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8B6" w:rsidRPr="004C5F9C" w:rsidRDefault="00C748B6" w:rsidP="003E6EE7">
      <w:pPr>
        <w:autoSpaceDE w:val="0"/>
        <w:autoSpaceDN w:val="0"/>
        <w:adjustRightInd w:val="0"/>
        <w:ind w:firstLine="180"/>
        <w:jc w:val="center"/>
        <w:rPr>
          <w:b/>
          <w:lang w:val="en-US"/>
        </w:rPr>
      </w:pPr>
    </w:p>
    <w:p w:rsidR="00427900" w:rsidRPr="00BB7300" w:rsidRDefault="00427900" w:rsidP="003E6EE7">
      <w:pPr>
        <w:autoSpaceDE w:val="0"/>
        <w:autoSpaceDN w:val="0"/>
        <w:adjustRightInd w:val="0"/>
        <w:jc w:val="center"/>
        <w:rPr>
          <w:b/>
          <w:lang w:val="en-US"/>
        </w:rPr>
      </w:pPr>
    </w:p>
    <w:p w:rsidR="00427900" w:rsidRDefault="00427900" w:rsidP="003E6EE7">
      <w:pPr>
        <w:autoSpaceDE w:val="0"/>
        <w:autoSpaceDN w:val="0"/>
        <w:adjustRightInd w:val="0"/>
        <w:jc w:val="center"/>
        <w:rPr>
          <w:b/>
        </w:rPr>
      </w:pPr>
    </w:p>
    <w:p w:rsidR="0055042D" w:rsidRDefault="0055042D" w:rsidP="003E6EE7">
      <w:pPr>
        <w:autoSpaceDE w:val="0"/>
        <w:autoSpaceDN w:val="0"/>
        <w:adjustRightInd w:val="0"/>
        <w:jc w:val="center"/>
        <w:rPr>
          <w:b/>
        </w:rPr>
      </w:pPr>
    </w:p>
    <w:p w:rsidR="0055042D" w:rsidRDefault="0055042D" w:rsidP="003E6EE7">
      <w:pPr>
        <w:autoSpaceDE w:val="0"/>
        <w:autoSpaceDN w:val="0"/>
        <w:adjustRightInd w:val="0"/>
        <w:jc w:val="center"/>
        <w:rPr>
          <w:b/>
        </w:rPr>
      </w:pPr>
    </w:p>
    <w:p w:rsidR="0055042D" w:rsidRDefault="0055042D" w:rsidP="003E6EE7">
      <w:pPr>
        <w:autoSpaceDE w:val="0"/>
        <w:autoSpaceDN w:val="0"/>
        <w:adjustRightInd w:val="0"/>
        <w:jc w:val="center"/>
        <w:rPr>
          <w:b/>
        </w:rPr>
      </w:pPr>
    </w:p>
    <w:p w:rsidR="0055042D" w:rsidRDefault="0055042D" w:rsidP="003E6EE7">
      <w:pPr>
        <w:autoSpaceDE w:val="0"/>
        <w:autoSpaceDN w:val="0"/>
        <w:adjustRightInd w:val="0"/>
        <w:jc w:val="center"/>
        <w:rPr>
          <w:b/>
        </w:rPr>
      </w:pPr>
    </w:p>
    <w:p w:rsidR="0055042D" w:rsidRPr="0055042D" w:rsidRDefault="0055042D" w:rsidP="003E6EE7">
      <w:pPr>
        <w:autoSpaceDE w:val="0"/>
        <w:autoSpaceDN w:val="0"/>
        <w:adjustRightInd w:val="0"/>
        <w:jc w:val="center"/>
        <w:rPr>
          <w:b/>
        </w:rPr>
      </w:pPr>
    </w:p>
    <w:p w:rsidR="004B4D8F" w:rsidRPr="00BB7300" w:rsidRDefault="004B4D8F" w:rsidP="003E6EE7">
      <w:pPr>
        <w:autoSpaceDE w:val="0"/>
        <w:autoSpaceDN w:val="0"/>
        <w:adjustRightInd w:val="0"/>
        <w:jc w:val="center"/>
        <w:rPr>
          <w:b/>
          <w:lang w:val="en-US"/>
        </w:rPr>
      </w:pPr>
    </w:p>
    <w:p w:rsidR="00427900" w:rsidRPr="00BB7300" w:rsidRDefault="00427900" w:rsidP="003E6EE7">
      <w:pPr>
        <w:autoSpaceDE w:val="0"/>
        <w:autoSpaceDN w:val="0"/>
        <w:adjustRightInd w:val="0"/>
        <w:jc w:val="center"/>
        <w:rPr>
          <w:b/>
          <w:lang w:val="en-US"/>
        </w:rPr>
      </w:pPr>
    </w:p>
    <w:p w:rsidR="00427900" w:rsidRPr="004B4D8F" w:rsidRDefault="00427900" w:rsidP="003E6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r w:rsidRPr="004B4D8F">
        <w:rPr>
          <w:b/>
          <w:sz w:val="32"/>
          <w:szCs w:val="32"/>
        </w:rPr>
        <w:t>ДОКЛАД ЗА ДЕЙНОСТТА НА</w:t>
      </w:r>
    </w:p>
    <w:p w:rsidR="00427900" w:rsidRDefault="00427900" w:rsidP="003E6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32"/>
          <w:szCs w:val="32"/>
          <w:lang w:val="en-US"/>
        </w:rPr>
      </w:pPr>
    </w:p>
    <w:p w:rsidR="004B4D8F" w:rsidRPr="004B4D8F" w:rsidRDefault="004B4D8F" w:rsidP="003E6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32"/>
          <w:szCs w:val="32"/>
          <w:lang w:val="en-US"/>
        </w:rPr>
      </w:pPr>
    </w:p>
    <w:p w:rsidR="00427900" w:rsidRDefault="00427900" w:rsidP="003E6EE7">
      <w:pPr>
        <w:spacing w:after="200"/>
        <w:jc w:val="center"/>
        <w:rPr>
          <w:rFonts w:eastAsia="MS Mincho"/>
          <w:b/>
          <w:sz w:val="32"/>
          <w:szCs w:val="32"/>
          <w:lang w:val="en-US" w:eastAsia="ja-JP"/>
        </w:rPr>
      </w:pPr>
      <w:r w:rsidRPr="004B4D8F">
        <w:rPr>
          <w:rFonts w:eastAsia="MS Mincho"/>
          <w:b/>
          <w:sz w:val="32"/>
          <w:szCs w:val="32"/>
          <w:lang w:eastAsia="ja-JP"/>
        </w:rPr>
        <w:t xml:space="preserve">НА </w:t>
      </w:r>
      <w:r w:rsidR="00641451" w:rsidRPr="004B4D8F">
        <w:rPr>
          <w:rFonts w:eastAsia="MS Mincho"/>
          <w:b/>
          <w:sz w:val="32"/>
          <w:szCs w:val="32"/>
          <w:lang w:eastAsia="ja-JP"/>
        </w:rPr>
        <w:t>“СНАБДЯВАНЕ И ТЪРГОВИЯ - МО”</w:t>
      </w:r>
      <w:r w:rsidR="002649E0" w:rsidRPr="004B4D8F">
        <w:rPr>
          <w:rFonts w:eastAsia="MS Mincho"/>
          <w:b/>
          <w:sz w:val="32"/>
          <w:szCs w:val="32"/>
          <w:lang w:eastAsia="ja-JP"/>
        </w:rPr>
        <w:t xml:space="preserve"> ЕООД</w:t>
      </w:r>
    </w:p>
    <w:p w:rsidR="004B4D8F" w:rsidRPr="004B4D8F" w:rsidRDefault="004B4D8F" w:rsidP="003E6EE7">
      <w:pPr>
        <w:spacing w:after="200"/>
        <w:jc w:val="center"/>
        <w:rPr>
          <w:rFonts w:eastAsia="MS Mincho"/>
          <w:b/>
          <w:sz w:val="32"/>
          <w:szCs w:val="32"/>
          <w:lang w:val="en-US" w:eastAsia="ja-JP"/>
        </w:rPr>
      </w:pPr>
    </w:p>
    <w:p w:rsidR="00427900" w:rsidRPr="004B4D8F" w:rsidRDefault="00427900" w:rsidP="003E6EE7">
      <w:pPr>
        <w:spacing w:after="200"/>
        <w:jc w:val="center"/>
        <w:rPr>
          <w:rFonts w:eastAsia="MS Mincho"/>
          <w:b/>
          <w:sz w:val="32"/>
          <w:szCs w:val="32"/>
          <w:lang w:eastAsia="ja-JP"/>
        </w:rPr>
      </w:pPr>
      <w:r w:rsidRPr="004B4D8F">
        <w:rPr>
          <w:rFonts w:eastAsia="MS Mincho"/>
          <w:b/>
          <w:sz w:val="32"/>
          <w:szCs w:val="32"/>
          <w:lang w:eastAsia="ja-JP"/>
        </w:rPr>
        <w:t xml:space="preserve">ЗА </w:t>
      </w:r>
      <w:r w:rsidR="00E556BD">
        <w:rPr>
          <w:rFonts w:eastAsia="MS Mincho"/>
          <w:b/>
          <w:sz w:val="32"/>
          <w:szCs w:val="32"/>
          <w:lang w:eastAsia="ja-JP"/>
        </w:rPr>
        <w:t>ДЕВЕТ</w:t>
      </w:r>
      <w:r w:rsidR="001056FB">
        <w:rPr>
          <w:rFonts w:eastAsia="MS Mincho"/>
          <w:b/>
          <w:sz w:val="32"/>
          <w:szCs w:val="32"/>
          <w:lang w:eastAsia="ja-JP"/>
        </w:rPr>
        <w:t>МЕСЕЧИЕ</w:t>
      </w:r>
      <w:r w:rsidR="00E556BD">
        <w:rPr>
          <w:rFonts w:eastAsia="MS Mincho"/>
          <w:b/>
          <w:sz w:val="32"/>
          <w:szCs w:val="32"/>
          <w:lang w:eastAsia="ja-JP"/>
        </w:rPr>
        <w:t>ТО</w:t>
      </w:r>
      <w:r w:rsidR="00F17048">
        <w:rPr>
          <w:rFonts w:eastAsia="MS Mincho"/>
          <w:b/>
          <w:sz w:val="32"/>
          <w:szCs w:val="32"/>
          <w:lang w:eastAsia="ja-JP"/>
        </w:rPr>
        <w:t xml:space="preserve"> </w:t>
      </w:r>
      <w:r w:rsidR="00757B6D">
        <w:rPr>
          <w:rFonts w:eastAsia="MS Mincho"/>
          <w:b/>
          <w:sz w:val="32"/>
          <w:szCs w:val="32"/>
          <w:lang w:eastAsia="ja-JP"/>
        </w:rPr>
        <w:t xml:space="preserve">НА </w:t>
      </w:r>
      <w:r w:rsidR="00DF5A9E">
        <w:rPr>
          <w:rFonts w:eastAsia="MS Mincho"/>
          <w:b/>
          <w:sz w:val="32"/>
          <w:szCs w:val="32"/>
          <w:lang w:eastAsia="ja-JP"/>
        </w:rPr>
        <w:t>20</w:t>
      </w:r>
      <w:r w:rsidR="000F72F3">
        <w:rPr>
          <w:rFonts w:eastAsia="MS Mincho"/>
          <w:b/>
          <w:sz w:val="32"/>
          <w:szCs w:val="32"/>
          <w:lang w:eastAsia="ja-JP"/>
        </w:rPr>
        <w:t>2</w:t>
      </w:r>
      <w:r w:rsidR="00847D9F">
        <w:rPr>
          <w:rFonts w:eastAsia="MS Mincho"/>
          <w:b/>
          <w:sz w:val="32"/>
          <w:szCs w:val="32"/>
          <w:lang w:eastAsia="ja-JP"/>
        </w:rPr>
        <w:t>5</w:t>
      </w:r>
      <w:r w:rsidRPr="004B4D8F">
        <w:rPr>
          <w:rFonts w:eastAsia="MS Mincho"/>
          <w:b/>
          <w:sz w:val="32"/>
          <w:szCs w:val="32"/>
          <w:lang w:eastAsia="ja-JP"/>
        </w:rPr>
        <w:t xml:space="preserve"> г.</w:t>
      </w:r>
    </w:p>
    <w:p w:rsidR="00427900" w:rsidRPr="004B4D8F" w:rsidRDefault="00427900" w:rsidP="003E6EE7">
      <w:pPr>
        <w:autoSpaceDE w:val="0"/>
        <w:autoSpaceDN w:val="0"/>
        <w:adjustRightInd w:val="0"/>
        <w:jc w:val="center"/>
        <w:rPr>
          <w:b/>
          <w:sz w:val="32"/>
          <w:szCs w:val="32"/>
        </w:rPr>
      </w:pPr>
    </w:p>
    <w:p w:rsidR="00427900" w:rsidRPr="004B4D8F" w:rsidRDefault="00427900" w:rsidP="003E6EE7">
      <w:pPr>
        <w:autoSpaceDE w:val="0"/>
        <w:autoSpaceDN w:val="0"/>
        <w:adjustRightInd w:val="0"/>
        <w:jc w:val="center"/>
        <w:rPr>
          <w:b/>
          <w:sz w:val="32"/>
          <w:szCs w:val="32"/>
        </w:rPr>
      </w:pPr>
    </w:p>
    <w:p w:rsidR="00427900" w:rsidRPr="00BB7300" w:rsidRDefault="00427900" w:rsidP="003E6EE7">
      <w:pPr>
        <w:autoSpaceDE w:val="0"/>
        <w:autoSpaceDN w:val="0"/>
        <w:adjustRightInd w:val="0"/>
        <w:jc w:val="center"/>
        <w:rPr>
          <w:b/>
        </w:rPr>
      </w:pPr>
    </w:p>
    <w:p w:rsidR="00427900" w:rsidRPr="00BB7300" w:rsidRDefault="00427900" w:rsidP="003E6EE7">
      <w:pPr>
        <w:autoSpaceDE w:val="0"/>
        <w:autoSpaceDN w:val="0"/>
        <w:adjustRightInd w:val="0"/>
        <w:jc w:val="center"/>
        <w:rPr>
          <w:b/>
        </w:rPr>
      </w:pPr>
    </w:p>
    <w:p w:rsidR="00427900" w:rsidRPr="00BB7300" w:rsidRDefault="00427900" w:rsidP="003E6EE7">
      <w:pPr>
        <w:autoSpaceDE w:val="0"/>
        <w:autoSpaceDN w:val="0"/>
        <w:adjustRightInd w:val="0"/>
        <w:jc w:val="center"/>
        <w:rPr>
          <w:b/>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autoSpaceDE w:val="0"/>
        <w:autoSpaceDN w:val="0"/>
        <w:adjustRightInd w:val="0"/>
        <w:jc w:val="center"/>
        <w:rPr>
          <w:b/>
          <w:lang w:val="en-US"/>
        </w:rPr>
      </w:pPr>
    </w:p>
    <w:p w:rsidR="00F97C75" w:rsidRPr="004B4D8F" w:rsidRDefault="00F97C75" w:rsidP="00F97C75">
      <w:pPr>
        <w:tabs>
          <w:tab w:val="left" w:pos="8325"/>
        </w:tabs>
        <w:autoSpaceDE w:val="0"/>
        <w:autoSpaceDN w:val="0"/>
        <w:adjustRightInd w:val="0"/>
        <w:rPr>
          <w:b/>
          <w:lang w:val="en-US"/>
        </w:rPr>
      </w:pPr>
    </w:p>
    <w:p w:rsidR="00F97C75" w:rsidRPr="00BB7300" w:rsidRDefault="00F97C75" w:rsidP="00F97C75">
      <w:pPr>
        <w:tabs>
          <w:tab w:val="left" w:pos="8325"/>
        </w:tabs>
        <w:autoSpaceDE w:val="0"/>
        <w:autoSpaceDN w:val="0"/>
        <w:adjustRightInd w:val="0"/>
        <w:rPr>
          <w:b/>
        </w:rPr>
      </w:pPr>
    </w:p>
    <w:p w:rsidR="00F97C75" w:rsidRPr="00BB7300" w:rsidRDefault="00F97C75" w:rsidP="00F97C75">
      <w:pPr>
        <w:tabs>
          <w:tab w:val="left" w:pos="8325"/>
        </w:tabs>
        <w:autoSpaceDE w:val="0"/>
        <w:autoSpaceDN w:val="0"/>
        <w:adjustRightInd w:val="0"/>
        <w:rPr>
          <w:b/>
        </w:rPr>
      </w:pPr>
    </w:p>
    <w:p w:rsidR="00F97C75" w:rsidRPr="00BB7300" w:rsidRDefault="00F97C75" w:rsidP="00F97C75">
      <w:pPr>
        <w:tabs>
          <w:tab w:val="left" w:pos="8325"/>
        </w:tabs>
        <w:autoSpaceDE w:val="0"/>
        <w:autoSpaceDN w:val="0"/>
        <w:adjustRightInd w:val="0"/>
        <w:rPr>
          <w:b/>
        </w:rPr>
      </w:pPr>
    </w:p>
    <w:p w:rsidR="004C5F9C" w:rsidRDefault="00F97C75" w:rsidP="00F97C75">
      <w:pPr>
        <w:tabs>
          <w:tab w:val="left" w:pos="8325"/>
        </w:tabs>
        <w:autoSpaceDE w:val="0"/>
        <w:autoSpaceDN w:val="0"/>
        <w:adjustRightInd w:val="0"/>
        <w:rPr>
          <w:b/>
          <w:lang w:val="en-US"/>
        </w:rPr>
      </w:pPr>
      <w:r w:rsidRPr="00BB7300">
        <w:rPr>
          <w:b/>
          <w:lang w:val="en-US"/>
        </w:rPr>
        <w:tab/>
      </w:r>
    </w:p>
    <w:p w:rsidR="004C5F9C" w:rsidRPr="00BB7300" w:rsidRDefault="004C5F9C" w:rsidP="00F97C75">
      <w:pPr>
        <w:tabs>
          <w:tab w:val="left" w:pos="8325"/>
        </w:tabs>
        <w:autoSpaceDE w:val="0"/>
        <w:autoSpaceDN w:val="0"/>
        <w:adjustRightInd w:val="0"/>
        <w:rPr>
          <w:b/>
          <w:lang w:val="en-US"/>
        </w:rPr>
      </w:pPr>
    </w:p>
    <w:p w:rsidR="00A85847" w:rsidRPr="00BB7300" w:rsidRDefault="00A85847" w:rsidP="003E6EE7">
      <w:pPr>
        <w:autoSpaceDE w:val="0"/>
        <w:autoSpaceDN w:val="0"/>
        <w:adjustRightInd w:val="0"/>
        <w:jc w:val="center"/>
        <w:rPr>
          <w:b/>
          <w:lang w:val="en-US"/>
        </w:rPr>
      </w:pPr>
    </w:p>
    <w:p w:rsidR="00A85847" w:rsidRPr="00BB7300" w:rsidRDefault="00A85847" w:rsidP="003E6EE7">
      <w:pPr>
        <w:spacing w:after="200"/>
        <w:ind w:firstLine="720"/>
        <w:jc w:val="both"/>
        <w:rPr>
          <w:rFonts w:eastAsia="MS Mincho"/>
          <w:lang w:val="ru-RU" w:eastAsia="ja-JP"/>
        </w:rPr>
      </w:pPr>
      <w:r w:rsidRPr="00BB7300">
        <w:rPr>
          <w:rFonts w:eastAsia="MS Mincho"/>
          <w:lang w:eastAsia="ja-JP"/>
        </w:rPr>
        <w:t xml:space="preserve">Докладът съдържа </w:t>
      </w:r>
      <w:r w:rsidRPr="00BB7300">
        <w:rPr>
          <w:rFonts w:eastAsia="MS Mincho"/>
          <w:lang w:val="ru-RU" w:eastAsia="ja-JP"/>
        </w:rPr>
        <w:t xml:space="preserve">обективен преглед, който представя вярно и честно развитието и резултатите от дейността на </w:t>
      </w:r>
      <w:r w:rsidR="00641451" w:rsidRPr="00BB7300">
        <w:rPr>
          <w:rFonts w:eastAsia="MS Mincho"/>
          <w:lang w:eastAsia="ja-JP"/>
        </w:rPr>
        <w:t>“С</w:t>
      </w:r>
      <w:r w:rsidR="004C5F9C" w:rsidRPr="00BB7300">
        <w:rPr>
          <w:rFonts w:eastAsia="MS Mincho"/>
          <w:lang w:eastAsia="ja-JP"/>
        </w:rPr>
        <w:t xml:space="preserve">набдяване и търговия </w:t>
      </w:r>
      <w:r w:rsidR="00641451" w:rsidRPr="00BB7300">
        <w:rPr>
          <w:rFonts w:eastAsia="MS Mincho"/>
          <w:lang w:eastAsia="ja-JP"/>
        </w:rPr>
        <w:t>- МО”</w:t>
      </w:r>
      <w:r w:rsidR="002649E0" w:rsidRPr="00BB7300">
        <w:rPr>
          <w:rFonts w:eastAsia="MS Mincho"/>
          <w:lang w:eastAsia="ja-JP"/>
        </w:rPr>
        <w:t xml:space="preserve"> ЕООД</w:t>
      </w:r>
      <w:r w:rsidRPr="00BB7300">
        <w:rPr>
          <w:rFonts w:eastAsia="MS Mincho"/>
          <w:lang w:val="ru-RU" w:eastAsia="ja-JP"/>
        </w:rPr>
        <w:t>, както и неговото състояние, заедно с описание на основните рискове, пред които е изправено.</w:t>
      </w:r>
    </w:p>
    <w:p w:rsidR="003F0417" w:rsidRPr="009B44DE" w:rsidRDefault="007938DA" w:rsidP="007938DA">
      <w:pPr>
        <w:pStyle w:val="Heading1"/>
        <w:spacing w:before="0" w:after="0" w:line="240" w:lineRule="auto"/>
        <w:jc w:val="left"/>
        <w:rPr>
          <w:rFonts w:ascii="Times New Roman" w:hAnsi="Times New Roman"/>
          <w:sz w:val="24"/>
          <w:szCs w:val="24"/>
          <w:u w:val="single"/>
          <w:lang w:val="be-BY"/>
        </w:rPr>
      </w:pPr>
      <w:r w:rsidRPr="007938DA">
        <w:rPr>
          <w:rFonts w:ascii="Times New Roman" w:hAnsi="Times New Roman"/>
          <w:sz w:val="24"/>
          <w:szCs w:val="24"/>
          <w:lang w:val="bg-BG"/>
        </w:rPr>
        <w:lastRenderedPageBreak/>
        <w:tab/>
      </w:r>
      <w:r w:rsidR="003F0417" w:rsidRPr="009B44DE">
        <w:rPr>
          <w:rFonts w:ascii="Times New Roman" w:hAnsi="Times New Roman"/>
          <w:sz w:val="24"/>
          <w:szCs w:val="24"/>
          <w:u w:val="single"/>
          <w:lang w:val="be-BY"/>
        </w:rPr>
        <w:t>І. ОБЩА ИНФОРМАЦИЯ ЗА ДРУЖЕСТВОТО</w:t>
      </w:r>
    </w:p>
    <w:p w:rsidR="006B0B9F" w:rsidRPr="009B44DE" w:rsidRDefault="006B0B9F" w:rsidP="003E6EE7">
      <w:pPr>
        <w:rPr>
          <w:lang w:val="be-BY" w:eastAsia="en-US"/>
        </w:rPr>
      </w:pPr>
    </w:p>
    <w:p w:rsidR="003F0417" w:rsidRPr="009B44DE" w:rsidRDefault="007938DA" w:rsidP="003E6EE7">
      <w:pPr>
        <w:jc w:val="both"/>
        <w:rPr>
          <w:b/>
        </w:rPr>
      </w:pPr>
      <w:r w:rsidRPr="009B44DE">
        <w:rPr>
          <w:b/>
        </w:rPr>
        <w:tab/>
      </w:r>
      <w:r w:rsidR="00B83FFB" w:rsidRPr="009B44DE">
        <w:rPr>
          <w:b/>
        </w:rPr>
        <w:t>1.РЕГИСТРАЦИЯ И АДМИНИСТРАТИВНО-ПРАВЕН СТАТУТ НА ДРУЖЕСТВОТО</w:t>
      </w:r>
    </w:p>
    <w:p w:rsidR="006B0B9F" w:rsidRPr="009B44DE" w:rsidRDefault="006B0B9F" w:rsidP="003E6EE7">
      <w:pPr>
        <w:jc w:val="both"/>
        <w:rPr>
          <w:b/>
        </w:rPr>
      </w:pPr>
    </w:p>
    <w:p w:rsidR="006D4DE0" w:rsidRPr="009B44DE" w:rsidRDefault="006D4DE0" w:rsidP="003E6EE7">
      <w:pPr>
        <w:widowControl w:val="0"/>
        <w:ind w:firstLine="567"/>
        <w:jc w:val="both"/>
      </w:pPr>
      <w:r w:rsidRPr="009B44DE">
        <w:rPr>
          <w:color w:val="000000"/>
        </w:rPr>
        <w:t>„</w:t>
      </w:r>
      <w:r w:rsidR="007938DA" w:rsidRPr="009B44DE">
        <w:rPr>
          <w:color w:val="000000"/>
        </w:rPr>
        <w:t xml:space="preserve">Снабдяване и търговия </w:t>
      </w:r>
      <w:r w:rsidRPr="009B44DE">
        <w:rPr>
          <w:color w:val="000000"/>
        </w:rPr>
        <w:t>– МО” ЕООД е българско еднолично  дружество с ограничена отговорност , създадено през м.</w:t>
      </w:r>
      <w:r w:rsidRPr="009B44DE">
        <w:rPr>
          <w:rStyle w:val="FontStyle111"/>
          <w:rFonts w:ascii="Times New Roman" w:hAnsi="Times New Roman" w:cs="Times New Roman"/>
          <w:sz w:val="24"/>
          <w:szCs w:val="24"/>
        </w:rPr>
        <w:t>декември 1996 г. със Заповед на Министъра на отбраната  № ОХ 414/05.11.1996 г.</w:t>
      </w:r>
      <w:r w:rsidRPr="009B44DE">
        <w:t xml:space="preserve"> Дружеството е със седалище и адрес на управление гр.София, ул.“Искър” № 8 </w:t>
      </w:r>
    </w:p>
    <w:p w:rsidR="006D4DE0" w:rsidRPr="009B44DE" w:rsidRDefault="006D4DE0" w:rsidP="003E6EE7">
      <w:pPr>
        <w:widowControl w:val="0"/>
        <w:ind w:firstLine="567"/>
        <w:jc w:val="both"/>
      </w:pPr>
      <w:r w:rsidRPr="009B44DE">
        <w:t>Дружеството е вписано в Търговския регистър при Агенцията по вписванията с ЕИК 129004631.</w:t>
      </w:r>
    </w:p>
    <w:p w:rsidR="003F0417" w:rsidRPr="004C79B7" w:rsidRDefault="003F0417" w:rsidP="003E6EE7">
      <w:pPr>
        <w:jc w:val="both"/>
        <w:rPr>
          <w:highlight w:val="yellow"/>
        </w:rPr>
      </w:pPr>
    </w:p>
    <w:p w:rsidR="003F0417" w:rsidRPr="009B44DE" w:rsidRDefault="003831F5" w:rsidP="003E6EE7">
      <w:pPr>
        <w:jc w:val="both"/>
        <w:rPr>
          <w:b/>
        </w:rPr>
      </w:pPr>
      <w:r w:rsidRPr="009B44DE">
        <w:rPr>
          <w:b/>
        </w:rPr>
        <w:tab/>
      </w:r>
      <w:r w:rsidR="002649E0" w:rsidRPr="009B44DE">
        <w:rPr>
          <w:b/>
        </w:rPr>
        <w:t>2</w:t>
      </w:r>
      <w:r w:rsidR="00B83FFB" w:rsidRPr="009B44DE">
        <w:rPr>
          <w:b/>
        </w:rPr>
        <w:t>.</w:t>
      </w:r>
      <w:r w:rsidR="00F75A26" w:rsidRPr="009B44DE">
        <w:rPr>
          <w:b/>
        </w:rPr>
        <w:t xml:space="preserve"> </w:t>
      </w:r>
      <w:r w:rsidR="00B83FFB" w:rsidRPr="009B44DE">
        <w:rPr>
          <w:b/>
        </w:rPr>
        <w:t>КАПИТАЛ НА ДРУЖЕСТВОТО</w:t>
      </w:r>
    </w:p>
    <w:p w:rsidR="003831F5" w:rsidRPr="009B44DE" w:rsidRDefault="003831F5" w:rsidP="003E6EE7">
      <w:pPr>
        <w:jc w:val="both"/>
        <w:rPr>
          <w:b/>
        </w:rPr>
      </w:pPr>
    </w:p>
    <w:p w:rsidR="006D4DE0" w:rsidRPr="009B44DE" w:rsidRDefault="006D4DE0" w:rsidP="003E6EE7">
      <w:pPr>
        <w:ind w:firstLine="720"/>
        <w:jc w:val="both"/>
      </w:pPr>
      <w:r w:rsidRPr="009B44DE">
        <w:t>Еднол</w:t>
      </w:r>
      <w:r w:rsidR="0057691D" w:rsidRPr="009B44DE">
        <w:t>ичен собственик на капитала на Д</w:t>
      </w:r>
      <w:r w:rsidRPr="009B44DE">
        <w:t xml:space="preserve">ружеството е Министерство на отбраната на Р.България. </w:t>
      </w:r>
    </w:p>
    <w:p w:rsidR="00183D9A" w:rsidRPr="009B44DE" w:rsidRDefault="00183D9A" w:rsidP="003E6EE7">
      <w:pPr>
        <w:ind w:firstLine="720"/>
        <w:jc w:val="both"/>
      </w:pPr>
    </w:p>
    <w:p w:rsidR="002649E0" w:rsidRPr="009B44DE" w:rsidRDefault="003831F5" w:rsidP="003831F5">
      <w:pPr>
        <w:pStyle w:val="BodyTextIndent2"/>
        <w:tabs>
          <w:tab w:val="left" w:pos="0"/>
        </w:tabs>
        <w:spacing w:after="0" w:line="240" w:lineRule="auto"/>
        <w:ind w:left="0"/>
        <w:jc w:val="both"/>
        <w:outlineLvl w:val="0"/>
        <w:rPr>
          <w:b/>
          <w:lang w:val="bg-BG"/>
        </w:rPr>
      </w:pPr>
      <w:r w:rsidRPr="009B44DE">
        <w:rPr>
          <w:b/>
          <w:lang w:val="bg-BG"/>
        </w:rPr>
        <w:tab/>
      </w:r>
      <w:r w:rsidR="002649E0" w:rsidRPr="009B44DE">
        <w:rPr>
          <w:b/>
          <w:lang w:val="be-BY"/>
        </w:rPr>
        <w:t>3</w:t>
      </w:r>
      <w:r w:rsidR="00B83FFB" w:rsidRPr="009B44DE">
        <w:rPr>
          <w:b/>
          <w:lang w:val="be-BY"/>
        </w:rPr>
        <w:t>. ПРЕДМЕТ НА ДЕЙНОСТ</w:t>
      </w:r>
      <w:r w:rsidRPr="009B44DE">
        <w:rPr>
          <w:b/>
          <w:lang w:val="be-BY"/>
        </w:rPr>
        <w:tab/>
      </w:r>
    </w:p>
    <w:p w:rsidR="003831F5" w:rsidRPr="009B44DE" w:rsidRDefault="003831F5" w:rsidP="003831F5">
      <w:pPr>
        <w:pStyle w:val="BodyTextIndent2"/>
        <w:tabs>
          <w:tab w:val="left" w:pos="3542"/>
        </w:tabs>
        <w:spacing w:after="0" w:line="240" w:lineRule="auto"/>
        <w:ind w:left="0"/>
        <w:jc w:val="both"/>
        <w:outlineLvl w:val="0"/>
        <w:rPr>
          <w:b/>
          <w:lang w:val="bg-BG"/>
        </w:rPr>
      </w:pPr>
    </w:p>
    <w:p w:rsidR="007E5B5B" w:rsidRPr="009B44DE" w:rsidRDefault="006D4DE0" w:rsidP="003E6EE7">
      <w:pPr>
        <w:autoSpaceDE w:val="0"/>
        <w:autoSpaceDN w:val="0"/>
        <w:adjustRightInd w:val="0"/>
        <w:jc w:val="both"/>
        <w:rPr>
          <w:rFonts w:eastAsia="MS Mincho"/>
          <w:lang w:val="ru-RU" w:eastAsia="ja-JP"/>
        </w:rPr>
      </w:pPr>
      <w:r w:rsidRPr="009B44DE">
        <w:rPr>
          <w:rFonts w:eastAsia="MS Mincho"/>
          <w:lang w:val="ru-RU" w:eastAsia="ja-JP"/>
        </w:rPr>
        <w:t xml:space="preserve">            </w:t>
      </w:r>
      <w:r w:rsidR="007E5B5B" w:rsidRPr="009B44DE">
        <w:rPr>
          <w:rFonts w:eastAsia="MS Mincho"/>
          <w:lang w:val="ru-RU" w:eastAsia="ja-JP"/>
        </w:rPr>
        <w:t xml:space="preserve">Основен предмет на дейност – </w:t>
      </w:r>
      <w:r w:rsidR="007E5B5B" w:rsidRPr="009B44DE">
        <w:rPr>
          <w:rFonts w:eastAsia="MS Mincho"/>
          <w:lang w:eastAsia="ja-JP"/>
        </w:rPr>
        <w:t xml:space="preserve">вътрешна и външна търговия, маркетинг, представителство </w:t>
      </w:r>
      <w:r w:rsidR="007E5B5B" w:rsidRPr="009B44DE">
        <w:rPr>
          <w:rFonts w:eastAsia="MS Mincho"/>
          <w:lang w:val="en-US" w:eastAsia="ja-JP"/>
        </w:rPr>
        <w:t>(</w:t>
      </w:r>
      <w:r w:rsidR="007E5B5B" w:rsidRPr="009B44DE">
        <w:rPr>
          <w:rFonts w:eastAsia="MS Mincho"/>
          <w:lang w:eastAsia="ja-JP"/>
        </w:rPr>
        <w:t>без процесуално</w:t>
      </w:r>
      <w:r w:rsidR="007E5B5B" w:rsidRPr="009B44DE">
        <w:rPr>
          <w:rFonts w:eastAsia="MS Mincho"/>
          <w:lang w:val="en-US" w:eastAsia="ja-JP"/>
        </w:rPr>
        <w:t>)</w:t>
      </w:r>
      <w:r w:rsidR="007E5B5B" w:rsidRPr="009B44DE">
        <w:rPr>
          <w:rFonts w:eastAsia="MS Mincho"/>
          <w:lang w:val="ru-RU" w:eastAsia="ja-JP"/>
        </w:rPr>
        <w:t xml:space="preserve">, посредническа и комисионна дейност и други търговски дейности незабранени със закон, чийто едноличен собственик на капитала е Министерство на отбраната на Република България. </w:t>
      </w:r>
    </w:p>
    <w:p w:rsidR="00641451" w:rsidRPr="009B44DE" w:rsidRDefault="00641451" w:rsidP="003E6EE7">
      <w:pPr>
        <w:ind w:firstLine="720"/>
        <w:jc w:val="both"/>
      </w:pPr>
    </w:p>
    <w:p w:rsidR="00641451" w:rsidRPr="009B44DE" w:rsidRDefault="00641451" w:rsidP="003E6EE7">
      <w:pPr>
        <w:ind w:firstLine="720"/>
        <w:jc w:val="both"/>
      </w:pPr>
    </w:p>
    <w:p w:rsidR="00427900" w:rsidRPr="009B44DE" w:rsidRDefault="003831F5" w:rsidP="003E6EE7">
      <w:pPr>
        <w:autoSpaceDE w:val="0"/>
        <w:autoSpaceDN w:val="0"/>
        <w:adjustRightInd w:val="0"/>
        <w:rPr>
          <w:b/>
          <w:lang w:val="ru-RU"/>
        </w:rPr>
      </w:pPr>
      <w:r w:rsidRPr="009B44DE">
        <w:rPr>
          <w:b/>
        </w:rPr>
        <w:tab/>
      </w:r>
      <w:r w:rsidR="002649E0" w:rsidRPr="009B44DE">
        <w:rPr>
          <w:b/>
          <w:lang w:val="ru-RU"/>
        </w:rPr>
        <w:t>4</w:t>
      </w:r>
      <w:r w:rsidR="00B83FFB" w:rsidRPr="009B44DE">
        <w:rPr>
          <w:b/>
          <w:lang w:val="ru-RU"/>
        </w:rPr>
        <w:t xml:space="preserve">. УПРАВЛЕНИЕ И РЪКОВОДСТВО </w:t>
      </w:r>
    </w:p>
    <w:p w:rsidR="006B0B9F" w:rsidRPr="009B44DE" w:rsidRDefault="006B0B9F" w:rsidP="003E6EE7">
      <w:pPr>
        <w:autoSpaceDE w:val="0"/>
        <w:autoSpaceDN w:val="0"/>
        <w:adjustRightInd w:val="0"/>
        <w:rPr>
          <w:b/>
          <w:lang w:val="ru-RU"/>
        </w:rPr>
      </w:pPr>
    </w:p>
    <w:p w:rsidR="002649E0" w:rsidRPr="004C79B7" w:rsidRDefault="006B0B9F" w:rsidP="003E6EE7">
      <w:pPr>
        <w:ind w:firstLine="720"/>
        <w:jc w:val="both"/>
        <w:rPr>
          <w:color w:val="000000"/>
          <w:highlight w:val="yellow"/>
        </w:rPr>
      </w:pPr>
      <w:r w:rsidRPr="009B44DE">
        <w:t>Към датата на изготвяне на този доклад Дружеството се управлява от управител –</w:t>
      </w:r>
      <w:r w:rsidR="0039610E" w:rsidRPr="009B44DE">
        <w:t>Хранимир Генчев</w:t>
      </w:r>
      <w:r w:rsidR="002A01ED" w:rsidRPr="009B44DE">
        <w:t>.</w:t>
      </w:r>
      <w:r w:rsidR="00947BD8">
        <w:t xml:space="preserve"> </w:t>
      </w:r>
    </w:p>
    <w:p w:rsidR="003831F5" w:rsidRPr="004C79B7" w:rsidRDefault="003831F5" w:rsidP="003E6EE7">
      <w:pPr>
        <w:ind w:firstLine="720"/>
        <w:jc w:val="both"/>
        <w:rPr>
          <w:color w:val="000000"/>
          <w:highlight w:val="yellow"/>
        </w:rPr>
      </w:pPr>
    </w:p>
    <w:p w:rsidR="006B0B9F" w:rsidRPr="009B44DE" w:rsidRDefault="006B0B9F" w:rsidP="003E6EE7">
      <w:pPr>
        <w:jc w:val="center"/>
        <w:rPr>
          <w:rFonts w:eastAsia="MS Mincho"/>
          <w:b/>
          <w:bCs/>
          <w:caps/>
          <w:spacing w:val="1"/>
          <w:u w:val="single"/>
          <w:lang w:val="ru-RU" w:eastAsia="ja-JP"/>
        </w:rPr>
      </w:pPr>
      <w:r w:rsidRPr="009B44DE">
        <w:rPr>
          <w:b/>
          <w:color w:val="000000"/>
          <w:u w:val="single"/>
        </w:rPr>
        <w:t xml:space="preserve">ІІ. </w:t>
      </w:r>
      <w:r w:rsidRPr="009B44DE">
        <w:rPr>
          <w:rFonts w:eastAsia="MS Mincho"/>
          <w:b/>
          <w:bCs/>
          <w:caps/>
          <w:spacing w:val="1"/>
          <w:u w:val="single"/>
          <w:lang w:val="ru-RU" w:eastAsia="ja-JP"/>
        </w:rPr>
        <w:t>ПРЕГЛЕД на дейността и на състоянието на предприятието</w:t>
      </w:r>
    </w:p>
    <w:p w:rsidR="006D4DE0" w:rsidRPr="009B44DE" w:rsidRDefault="006D4DE0" w:rsidP="003E6EE7">
      <w:pPr>
        <w:rPr>
          <w:rFonts w:eastAsia="MS Mincho"/>
          <w:b/>
          <w:bCs/>
          <w:caps/>
          <w:spacing w:val="1"/>
          <w:u w:val="single"/>
          <w:lang w:val="en-US" w:eastAsia="ja-JP"/>
        </w:rPr>
      </w:pPr>
    </w:p>
    <w:p w:rsidR="006D4DE0" w:rsidRPr="009B44DE" w:rsidRDefault="00C363C7" w:rsidP="00C363C7">
      <w:pPr>
        <w:pStyle w:val="BodyText"/>
        <w:tabs>
          <w:tab w:val="left" w:pos="0"/>
        </w:tabs>
        <w:ind w:right="90" w:firstLine="720"/>
        <w:jc w:val="both"/>
        <w:rPr>
          <w:lang w:val="en-US"/>
        </w:rPr>
      </w:pPr>
      <w:r w:rsidRPr="009B44DE">
        <w:t>Д</w:t>
      </w:r>
      <w:r w:rsidR="006D4DE0" w:rsidRPr="009B44DE">
        <w:t>ружеството е вписано с решение № 1/28.12.1996 г. на Софийски градски съд по ф.д.№ 14747/96 г.</w:t>
      </w:r>
    </w:p>
    <w:p w:rsidR="006D4DE0" w:rsidRDefault="006D4DE0" w:rsidP="003E6EE7">
      <w:pPr>
        <w:pStyle w:val="BodyText2"/>
        <w:spacing w:after="0" w:line="240" w:lineRule="auto"/>
        <w:ind w:firstLine="709"/>
        <w:jc w:val="both"/>
      </w:pPr>
      <w:r w:rsidRPr="009B44DE">
        <w:t>С решение 2/19.02.1999 г. на СГС е вписано увеличаване на капитала на Дружеството от  50,000.00 /петдесет хиляди/ неденоминирани лева за сметка на печалбата. Вписването е направено, съгласно Заповед на Министъра на отбраната № ОХ 826/02.11.1998 г.</w:t>
      </w:r>
    </w:p>
    <w:p w:rsidR="009B4973" w:rsidRPr="009B44DE" w:rsidRDefault="009B4973" w:rsidP="003E6EE7">
      <w:pPr>
        <w:pStyle w:val="BodyText2"/>
        <w:spacing w:after="0" w:line="240" w:lineRule="auto"/>
        <w:ind w:firstLine="709"/>
        <w:jc w:val="both"/>
      </w:pPr>
    </w:p>
    <w:p w:rsidR="006D4DE0" w:rsidRDefault="006D4DE0" w:rsidP="003E6EE7">
      <w:pPr>
        <w:pStyle w:val="BodyText2"/>
        <w:spacing w:after="0" w:line="240" w:lineRule="auto"/>
        <w:ind w:firstLine="709"/>
        <w:jc w:val="both"/>
      </w:pPr>
      <w:r w:rsidRPr="009B44DE">
        <w:t>С решение 3/28.07.1999 г. е деноминиран капитала, който става  5 000 /пет хиляди/ нови лева, разпределен в 500 /петстотин/ дяла по 10 /десет/ лева всеки един.</w:t>
      </w:r>
    </w:p>
    <w:p w:rsidR="009B4973" w:rsidRPr="009B44DE" w:rsidRDefault="009B4973" w:rsidP="003E6EE7">
      <w:pPr>
        <w:pStyle w:val="BodyText2"/>
        <w:spacing w:after="0" w:line="240" w:lineRule="auto"/>
        <w:ind w:firstLine="709"/>
        <w:jc w:val="both"/>
      </w:pPr>
    </w:p>
    <w:p w:rsidR="006D4DE0" w:rsidRDefault="006D4DE0" w:rsidP="003E6EE7">
      <w:pPr>
        <w:ind w:right="90" w:firstLine="720"/>
        <w:jc w:val="both"/>
      </w:pPr>
      <w:r w:rsidRPr="009B44DE">
        <w:t>С решение № 9/28.09.2004 г. е увеличен капитала на Дружеството с непарична вноска от 5,000.00 /пет хиляди/ лева на 137,640.00 /сто тридесет и седем хиляди шестстотин и четиридесет/ лева. Увеличението  на капитала е със стойността на непарична вноска, внесена от едноличния собственик, а именно – апартамент, находящ се в гр.София, бул.”Цар Освободител” № 8, ет. 1 на стойност 132,640.00 /сто тридесет и две хиляди шестстотин и четиридесет / лева.</w:t>
      </w:r>
    </w:p>
    <w:p w:rsidR="009B4973" w:rsidRPr="009B44DE" w:rsidRDefault="009B4973" w:rsidP="003E6EE7">
      <w:pPr>
        <w:ind w:right="90" w:firstLine="720"/>
        <w:jc w:val="both"/>
        <w:rPr>
          <w:lang w:val="en-US"/>
        </w:rPr>
      </w:pPr>
    </w:p>
    <w:p w:rsidR="006D4DE0" w:rsidRDefault="006D4DE0" w:rsidP="003E6EE7">
      <w:pPr>
        <w:ind w:right="90" w:firstLine="720"/>
        <w:jc w:val="both"/>
      </w:pPr>
      <w:r w:rsidRPr="009B44DE">
        <w:t>С решение № 10/ 25.03.2005 г. е променен адреса на управление в София, район Център, бул. “Цар Освободител” № 8, ет.1,ап.1.</w:t>
      </w:r>
    </w:p>
    <w:p w:rsidR="009B4973" w:rsidRPr="009B44DE" w:rsidRDefault="009B4973" w:rsidP="003E6EE7">
      <w:pPr>
        <w:ind w:right="90" w:firstLine="720"/>
        <w:jc w:val="both"/>
        <w:rPr>
          <w:lang w:val="en-US"/>
        </w:rPr>
      </w:pPr>
    </w:p>
    <w:p w:rsidR="006D4DE0" w:rsidRDefault="006D4DE0" w:rsidP="003E6EE7">
      <w:pPr>
        <w:ind w:right="90"/>
        <w:jc w:val="both"/>
      </w:pPr>
      <w:r w:rsidRPr="009B44DE">
        <w:t xml:space="preserve">            С решение № 11/ 29.11.2006 г. на основание чл.148, ал.1,т.1 от ТЗ е вписано едновремен</w:t>
      </w:r>
      <w:r w:rsidR="00F0299B">
        <w:t>н</w:t>
      </w:r>
      <w:r w:rsidRPr="009B44DE">
        <w:t xml:space="preserve">о увеличение и намаление на капитала на Дружеството, в следствие на което капитала на Дружеството е в размер на 155,000.00 /сто петдесет и пет хиляди/ лева. Намалението на капитала е със стойността на непарична вноска, внесена от едноличния </w:t>
      </w:r>
      <w:r w:rsidRPr="009B44DE">
        <w:lastRenderedPageBreak/>
        <w:t>собственик на капитала, а именно –  апартамент, находящ се в гр.София, бул. ”Цар Освободител” № 8, ет.1 на стойност  132,640.00 /сто тридесет и две хиляди шестстотин и четиридесет/ лева. Увеличението в размер на 150,000.00 /сто и петдесет хиляди/ лева е за сметка на допълнителните резерви.</w:t>
      </w:r>
    </w:p>
    <w:p w:rsidR="009B4973" w:rsidRPr="009B44DE" w:rsidRDefault="009B4973" w:rsidP="003E6EE7">
      <w:pPr>
        <w:ind w:right="90"/>
        <w:jc w:val="both"/>
        <w:rPr>
          <w:lang w:val="en-US"/>
        </w:rPr>
      </w:pPr>
    </w:p>
    <w:p w:rsidR="006D4DE0" w:rsidRDefault="006D4DE0" w:rsidP="003E6EE7">
      <w:pPr>
        <w:ind w:right="90" w:firstLine="709"/>
        <w:jc w:val="both"/>
      </w:pPr>
      <w:r w:rsidRPr="009B44DE">
        <w:t>С протокол № РД - 36 - 17/06.10.2008 г. на Министъра на отбраната е увеличен капитала на Дружеството чрез записване на нови дялове от  155,000.00 /сто петдесет и пет хиляди/ лева на 674,270.00 /шестстотин седемдесет и четири хиляди двеста и седемдесет /лева с непарична вноска от имущество на обща стойност 519,270.00 /петстотин и деветнадесет хиляди двеста и седемдесет/ лева, представляваща собствеността на движими вещи-частна държавна собственост.</w:t>
      </w:r>
      <w:r w:rsidRPr="009B44DE">
        <w:tab/>
      </w:r>
    </w:p>
    <w:p w:rsidR="009B4973" w:rsidRPr="009B44DE" w:rsidRDefault="009B4973" w:rsidP="003E6EE7">
      <w:pPr>
        <w:ind w:right="90" w:firstLine="709"/>
        <w:jc w:val="both"/>
        <w:rPr>
          <w:lang w:val="en-US"/>
        </w:rPr>
      </w:pPr>
    </w:p>
    <w:p w:rsidR="006D4DE0" w:rsidRDefault="006D4DE0" w:rsidP="003E6EE7">
      <w:pPr>
        <w:ind w:right="90" w:firstLine="709"/>
        <w:jc w:val="both"/>
      </w:pPr>
      <w:r w:rsidRPr="009B44DE">
        <w:t>С постановление № 140/04.06.2009 г. бе създаден Институт по отбрана, в който влиза и  бившата ИА „Изпитвания, контрол и измервания на въоръжение, техника и имущества”. С влизането в сила от 10.07.2009 г. на новото щатно разписание се извърши фактическото разделяне между “Снабдяване и търговия</w:t>
      </w:r>
      <w:r w:rsidRPr="009B44DE">
        <w:rPr>
          <w:b/>
          <w:shadow/>
        </w:rPr>
        <w:t xml:space="preserve"> </w:t>
      </w:r>
      <w:r w:rsidRPr="009B44DE">
        <w:rPr>
          <w:b/>
        </w:rPr>
        <w:t xml:space="preserve">– </w:t>
      </w:r>
      <w:r w:rsidRPr="009B44DE">
        <w:t>МО”</w:t>
      </w:r>
      <w:r w:rsidRPr="009B44DE">
        <w:rPr>
          <w:lang w:val="ru-RU"/>
        </w:rPr>
        <w:t xml:space="preserve"> </w:t>
      </w:r>
      <w:r w:rsidRPr="009B44DE">
        <w:t xml:space="preserve">ЕООД  и ИА „Изпитвания, контрол и измервания на въоръжение, техника и имущества”. </w:t>
      </w:r>
    </w:p>
    <w:p w:rsidR="009B4973" w:rsidRPr="009B44DE" w:rsidRDefault="009B4973" w:rsidP="003E6EE7">
      <w:pPr>
        <w:ind w:right="90" w:firstLine="709"/>
        <w:jc w:val="both"/>
        <w:rPr>
          <w:lang w:val="en-US"/>
        </w:rPr>
      </w:pPr>
    </w:p>
    <w:p w:rsidR="006D4DE0" w:rsidRDefault="006D4DE0" w:rsidP="003E6EE7">
      <w:pPr>
        <w:ind w:right="90" w:firstLine="720"/>
        <w:jc w:val="both"/>
      </w:pPr>
      <w:r w:rsidRPr="009B44DE">
        <w:t>С протокол № РД - 36 - 38/11.11.2011 г. на Министъра на отбраната бе сменен адреса на управление на Дружеството както следва: гр. София, ул.”Искър” № 8, ет.6. Извършено бе намаление на капитала със сумата от 344,299.00 /триста четиридесет и четири хиляди двеста деветдесет и девет/ лева, представляваща непарична вноска -  движими вещи-частна държавна собственост, предадени на Института по отбрана, и едновременно увеличение със същата сума за сметка на допълнителните резерви.</w:t>
      </w:r>
    </w:p>
    <w:p w:rsidR="009B4973" w:rsidRPr="009B44DE" w:rsidRDefault="009B4973" w:rsidP="003E6EE7">
      <w:pPr>
        <w:ind w:right="90" w:firstLine="720"/>
        <w:jc w:val="both"/>
      </w:pPr>
    </w:p>
    <w:p w:rsidR="006D4DE0" w:rsidRDefault="006D4DE0" w:rsidP="003E6EE7">
      <w:pPr>
        <w:ind w:right="90" w:firstLine="720"/>
        <w:jc w:val="both"/>
      </w:pPr>
      <w:r w:rsidRPr="009B44DE">
        <w:t>Дружеството притежава пълен  Лиценз  за износ и внос на продукти, свързани с отбраната, определени в Списъка на оръжията, при спазване разпоредбите на действащото законодателство, валиден до 24.02.202</w:t>
      </w:r>
      <w:r w:rsidR="00740E3B">
        <w:t>6</w:t>
      </w:r>
      <w:r w:rsidRPr="009B44DE">
        <w:t xml:space="preserve"> г., Удостоверение за регистрация за трансфер на продукти, свързани с отбраната, валидно до 24.02.202</w:t>
      </w:r>
      <w:r w:rsidR="00740E3B">
        <w:t>6</w:t>
      </w:r>
      <w:r w:rsidRPr="009B44DE">
        <w:t xml:space="preserve"> г. и Разрешение за търговия с оръжия, боеприпаси, взривни вещества и пиротехнически изделия, валидно до </w:t>
      </w:r>
      <w:r w:rsidR="00025D3E">
        <w:t>23</w:t>
      </w:r>
      <w:r w:rsidRPr="009B44DE">
        <w:t>.0</w:t>
      </w:r>
      <w:r w:rsidR="00025D3E">
        <w:t>6</w:t>
      </w:r>
      <w:r w:rsidRPr="009B44DE">
        <w:t>.202</w:t>
      </w:r>
      <w:r w:rsidR="00025D3E">
        <w:t>6</w:t>
      </w:r>
      <w:r w:rsidRPr="009B44DE">
        <w:t xml:space="preserve"> г.</w:t>
      </w:r>
    </w:p>
    <w:p w:rsidR="009B4973" w:rsidRPr="009B44DE" w:rsidRDefault="009B4973" w:rsidP="003E6EE7">
      <w:pPr>
        <w:ind w:right="90" w:firstLine="720"/>
        <w:jc w:val="both"/>
        <w:rPr>
          <w:lang w:val="en-US"/>
        </w:rPr>
      </w:pPr>
    </w:p>
    <w:p w:rsidR="006D4DE0" w:rsidRDefault="006D4DE0" w:rsidP="003E6EE7">
      <w:pPr>
        <w:pStyle w:val="NormalJustified"/>
        <w:ind w:firstLine="720"/>
      </w:pPr>
      <w:r w:rsidRPr="009B44DE">
        <w:t xml:space="preserve">Дружеството изготвя финансовите си отчети в съответствие с изискванията на българското законодателство и Национални стандарти за финансови отчети за малки и средни предприятия. За нерешени въпроси в българския закон, Дружеството прилага политика в съответствие с Международните стандарти за финансови отчети /МСФО/. </w:t>
      </w:r>
    </w:p>
    <w:p w:rsidR="009B4973" w:rsidRPr="009B44DE" w:rsidRDefault="009B4973" w:rsidP="003E6EE7">
      <w:pPr>
        <w:pStyle w:val="NormalJustified"/>
        <w:ind w:firstLine="720"/>
        <w:rPr>
          <w:lang w:val="en-US"/>
        </w:rPr>
      </w:pPr>
    </w:p>
    <w:p w:rsidR="006D4DE0" w:rsidRDefault="006D4DE0" w:rsidP="003E6EE7">
      <w:pPr>
        <w:ind w:firstLine="708"/>
        <w:jc w:val="both"/>
      </w:pPr>
      <w:r w:rsidRPr="009B44DE">
        <w:t xml:space="preserve">Отчетният период за изготвяне на финансовия отчет е </w:t>
      </w:r>
      <w:r w:rsidR="008C7D91">
        <w:t xml:space="preserve"> </w:t>
      </w:r>
      <w:r w:rsidRPr="009B44DE">
        <w:t>01 януари</w:t>
      </w:r>
      <w:r w:rsidR="008C7D91">
        <w:t xml:space="preserve"> </w:t>
      </w:r>
      <w:r w:rsidR="00953791">
        <w:t>–</w:t>
      </w:r>
      <w:r w:rsidR="008C7D91">
        <w:t xml:space="preserve"> </w:t>
      </w:r>
      <w:r w:rsidR="00FB0893">
        <w:t>3</w:t>
      </w:r>
      <w:r w:rsidR="002E2A53">
        <w:t>0</w:t>
      </w:r>
      <w:r w:rsidR="00FB0893">
        <w:t xml:space="preserve"> </w:t>
      </w:r>
      <w:r w:rsidR="001F659F">
        <w:t>септември</w:t>
      </w:r>
      <w:r w:rsidR="00D60FC3">
        <w:t xml:space="preserve"> </w:t>
      </w:r>
      <w:r w:rsidR="00DF5A9E" w:rsidRPr="009B44DE">
        <w:t>20</w:t>
      </w:r>
      <w:r w:rsidR="000F72F3">
        <w:t>2</w:t>
      </w:r>
      <w:r w:rsidR="00847D9F">
        <w:t>5</w:t>
      </w:r>
      <w:r w:rsidRPr="009B44DE">
        <w:t xml:space="preserve"> г. Представена е сравнителна информация и за предходния период. Датата на изготвяне на отчета </w:t>
      </w:r>
      <w:r w:rsidRPr="00655FCC">
        <w:t xml:space="preserve">е </w:t>
      </w:r>
      <w:r w:rsidR="00AA7FCA" w:rsidRPr="00655FCC">
        <w:t>21</w:t>
      </w:r>
      <w:r w:rsidRPr="00655FCC">
        <w:t xml:space="preserve"> </w:t>
      </w:r>
      <w:r w:rsidR="001F659F">
        <w:t xml:space="preserve">октомври </w:t>
      </w:r>
      <w:r w:rsidR="00DF5A9E" w:rsidRPr="009B44DE">
        <w:t>20</w:t>
      </w:r>
      <w:r w:rsidR="000F72F3">
        <w:t>2</w:t>
      </w:r>
      <w:r w:rsidR="00847D9F">
        <w:t>5</w:t>
      </w:r>
      <w:r w:rsidRPr="009B44DE">
        <w:t xml:space="preserve"> г. Финансовият отчет е изготвен в хиляди левове и всички оповестени суми са в хиляди левове, освен, ако изрично не е посочено друго.</w:t>
      </w:r>
    </w:p>
    <w:p w:rsidR="009B4973" w:rsidRPr="009B44DE" w:rsidRDefault="009B4973" w:rsidP="003E6EE7">
      <w:pPr>
        <w:ind w:firstLine="708"/>
        <w:jc w:val="both"/>
        <w:rPr>
          <w:lang w:val="en-US"/>
        </w:rPr>
      </w:pPr>
    </w:p>
    <w:p w:rsidR="006D4DE0" w:rsidRPr="009B44DE" w:rsidRDefault="006D4DE0" w:rsidP="003E6EE7">
      <w:pPr>
        <w:ind w:firstLine="708"/>
        <w:jc w:val="both"/>
      </w:pPr>
      <w:r w:rsidRPr="009B44DE">
        <w:t xml:space="preserve">Финансовият отчет е изготвен въз основа на счетоводното предположение за действащо предприятие. На ръководството на Дружеството не са известни обстоятелства, които да поставят под съмнение този принцип. </w:t>
      </w:r>
    </w:p>
    <w:p w:rsidR="007162F4" w:rsidRPr="009B44DE" w:rsidRDefault="007162F4" w:rsidP="003E6EE7">
      <w:pPr>
        <w:ind w:right="90"/>
        <w:jc w:val="both"/>
      </w:pPr>
    </w:p>
    <w:p w:rsidR="0055042D" w:rsidRPr="004C79B7" w:rsidRDefault="0055042D" w:rsidP="003E6EE7">
      <w:pPr>
        <w:ind w:right="90"/>
        <w:jc w:val="both"/>
        <w:rPr>
          <w:highlight w:val="yellow"/>
        </w:rPr>
      </w:pPr>
    </w:p>
    <w:p w:rsidR="006D4DE0" w:rsidRPr="002E1AF6" w:rsidRDefault="00F75A26" w:rsidP="00F75A26">
      <w:pPr>
        <w:pStyle w:val="BlockText"/>
        <w:ind w:left="43"/>
        <w:jc w:val="both"/>
        <w:outlineLvl w:val="0"/>
        <w:rPr>
          <w:rFonts w:ascii="Times New Roman" w:hAnsi="Times New Roman"/>
          <w:sz w:val="24"/>
          <w:szCs w:val="24"/>
        </w:rPr>
      </w:pPr>
      <w:r w:rsidRPr="002E1AF6">
        <w:rPr>
          <w:rFonts w:ascii="Times New Roman" w:hAnsi="Times New Roman"/>
          <w:sz w:val="24"/>
          <w:szCs w:val="24"/>
        </w:rPr>
        <w:tab/>
        <w:t xml:space="preserve">1. </w:t>
      </w:r>
      <w:r w:rsidR="006D4DE0" w:rsidRPr="002E1AF6">
        <w:rPr>
          <w:rFonts w:ascii="Times New Roman" w:hAnsi="Times New Roman"/>
          <w:sz w:val="24"/>
          <w:szCs w:val="24"/>
        </w:rPr>
        <w:t>АНАЛИЗ НА ФИНАНСОВОТО СЪСТОЯНИЕ</w:t>
      </w:r>
    </w:p>
    <w:p w:rsidR="0055042D" w:rsidRPr="004C79B7" w:rsidRDefault="0055042D" w:rsidP="0055042D">
      <w:pPr>
        <w:pStyle w:val="BlockText"/>
        <w:ind w:left="1440"/>
        <w:jc w:val="both"/>
        <w:outlineLvl w:val="0"/>
        <w:rPr>
          <w:rFonts w:ascii="Times New Roman" w:hAnsi="Times New Roman"/>
          <w:sz w:val="24"/>
          <w:szCs w:val="24"/>
          <w:highlight w:val="yellow"/>
        </w:rPr>
      </w:pPr>
    </w:p>
    <w:p w:rsidR="000E5894" w:rsidRDefault="00164B70" w:rsidP="00574027">
      <w:pPr>
        <w:pStyle w:val="NoSpacing"/>
        <w:jc w:val="both"/>
      </w:pPr>
      <w:r>
        <w:tab/>
      </w:r>
      <w:r w:rsidR="006D4DE0" w:rsidRPr="007D2896">
        <w:t>“Снабдяване и търговия</w:t>
      </w:r>
      <w:r w:rsidR="006D4DE0" w:rsidRPr="007D2896">
        <w:rPr>
          <w:b/>
          <w:shadow/>
        </w:rPr>
        <w:t xml:space="preserve"> </w:t>
      </w:r>
      <w:r w:rsidR="006D4DE0" w:rsidRPr="007D2896">
        <w:rPr>
          <w:b/>
        </w:rPr>
        <w:t xml:space="preserve">– </w:t>
      </w:r>
      <w:r w:rsidR="006D4DE0" w:rsidRPr="007D2896">
        <w:t xml:space="preserve">МО” ЕООД </w:t>
      </w:r>
      <w:r w:rsidR="00935CF8">
        <w:t>е</w:t>
      </w:r>
      <w:r w:rsidR="001056FB">
        <w:t xml:space="preserve"> </w:t>
      </w:r>
      <w:r w:rsidR="006D4DE0" w:rsidRPr="007D2896">
        <w:t>реализир</w:t>
      </w:r>
      <w:r w:rsidR="00935CF8">
        <w:t>ало</w:t>
      </w:r>
      <w:r w:rsidR="001056FB">
        <w:t xml:space="preserve"> обем продажби </w:t>
      </w:r>
      <w:r w:rsidR="006D4DE0" w:rsidRPr="007D2896">
        <w:t>за</w:t>
      </w:r>
      <w:r w:rsidR="00F0299B">
        <w:t xml:space="preserve"> </w:t>
      </w:r>
      <w:r w:rsidR="004725DE">
        <w:t>деветмесечието</w:t>
      </w:r>
      <w:r w:rsidR="005873F0">
        <w:t xml:space="preserve"> </w:t>
      </w:r>
      <w:r w:rsidR="0076114E">
        <w:t>на 202</w:t>
      </w:r>
      <w:r w:rsidR="00847D9F">
        <w:t>5</w:t>
      </w:r>
      <w:r w:rsidR="0076114E">
        <w:t xml:space="preserve"> г.</w:t>
      </w:r>
      <w:r w:rsidR="00935CF8">
        <w:t xml:space="preserve"> </w:t>
      </w:r>
      <w:r w:rsidR="00574027">
        <w:t xml:space="preserve">в </w:t>
      </w:r>
      <w:r w:rsidR="004A4030">
        <w:t>размер на</w:t>
      </w:r>
      <w:r w:rsidR="004A4030">
        <w:rPr>
          <w:lang w:val="en-US"/>
        </w:rPr>
        <w:t xml:space="preserve"> </w:t>
      </w:r>
      <w:r w:rsidR="004725DE">
        <w:t>1,359,540.88</w:t>
      </w:r>
      <w:r w:rsidR="005E3C4A">
        <w:t xml:space="preserve"> лева</w:t>
      </w:r>
      <w:r w:rsidR="004A4030" w:rsidRPr="004A4030">
        <w:t xml:space="preserve"> </w:t>
      </w:r>
      <w:r w:rsidR="00574027" w:rsidRPr="004A4030">
        <w:t>/</w:t>
      </w:r>
      <w:r w:rsidR="005E3C4A">
        <w:t xml:space="preserve">един милион </w:t>
      </w:r>
      <w:r w:rsidR="004725DE">
        <w:t>триста петдесет и девет</w:t>
      </w:r>
      <w:r w:rsidR="005E3C4A">
        <w:t xml:space="preserve"> хиляди </w:t>
      </w:r>
      <w:r w:rsidR="004725DE">
        <w:t>петстотин и четиридесет лева</w:t>
      </w:r>
      <w:r w:rsidR="004A4030">
        <w:t xml:space="preserve"> и </w:t>
      </w:r>
      <w:r w:rsidR="004725DE">
        <w:t>88</w:t>
      </w:r>
      <w:r w:rsidR="00574027" w:rsidRPr="004A4030">
        <w:t xml:space="preserve"> ст./, спрямо </w:t>
      </w:r>
      <w:r w:rsidR="004725DE">
        <w:t>7,189,150.63 лева</w:t>
      </w:r>
      <w:r w:rsidR="004725DE" w:rsidRPr="004A4030">
        <w:t xml:space="preserve"> /</w:t>
      </w:r>
      <w:r w:rsidR="004725DE">
        <w:t xml:space="preserve">седем милиона сто осемдесет и девет хиляди сто и петдесет лева и 63 </w:t>
      </w:r>
      <w:r w:rsidR="004725DE" w:rsidRPr="004A4030">
        <w:t>ст./</w:t>
      </w:r>
      <w:r w:rsidR="004725DE">
        <w:t xml:space="preserve"> </w:t>
      </w:r>
      <w:r w:rsidR="00574027" w:rsidRPr="007D2896">
        <w:t>за същия период на 20</w:t>
      </w:r>
      <w:r w:rsidR="00574027">
        <w:t>2</w:t>
      </w:r>
      <w:r w:rsidR="00847D9F">
        <w:t>4</w:t>
      </w:r>
      <w:r w:rsidR="00574027" w:rsidRPr="007D2896">
        <w:t xml:space="preserve"> г.</w:t>
      </w:r>
      <w:r w:rsidR="00574027" w:rsidRPr="007A4344">
        <w:t xml:space="preserve"> </w:t>
      </w:r>
    </w:p>
    <w:p w:rsidR="000E5894" w:rsidRDefault="000E5894" w:rsidP="00574027">
      <w:pPr>
        <w:pStyle w:val="NoSpacing"/>
        <w:jc w:val="both"/>
      </w:pPr>
    </w:p>
    <w:p w:rsidR="000E5894" w:rsidRDefault="000E5894" w:rsidP="00574027">
      <w:pPr>
        <w:pStyle w:val="NoSpacing"/>
        <w:jc w:val="both"/>
      </w:pPr>
    </w:p>
    <w:p w:rsidR="00847D9F" w:rsidRDefault="000E5894" w:rsidP="00574027">
      <w:pPr>
        <w:pStyle w:val="NoSpacing"/>
        <w:jc w:val="both"/>
      </w:pPr>
      <w:r>
        <w:lastRenderedPageBreak/>
        <w:tab/>
      </w:r>
      <w:r w:rsidR="00574027" w:rsidRPr="007D2896">
        <w:t xml:space="preserve">Продажбите по видове дейности </w:t>
      </w:r>
      <w:r w:rsidR="0071667D">
        <w:t xml:space="preserve">за </w:t>
      </w:r>
      <w:r w:rsidR="004725DE">
        <w:t>деветмесечието</w:t>
      </w:r>
      <w:r w:rsidR="0071667D">
        <w:t xml:space="preserve"> на 2025 г. са</w:t>
      </w:r>
      <w:r w:rsidR="00574027">
        <w:t xml:space="preserve">, както следва: </w:t>
      </w:r>
    </w:p>
    <w:p w:rsidR="00847D9F" w:rsidRDefault="00847D9F" w:rsidP="00574027">
      <w:pPr>
        <w:pStyle w:val="NoSpacing"/>
        <w:jc w:val="both"/>
      </w:pPr>
      <w:r>
        <w:tab/>
        <w:t>-</w:t>
      </w:r>
      <w:r w:rsidR="00574027" w:rsidRPr="004A4030">
        <w:t xml:space="preserve">от </w:t>
      </w:r>
      <w:r>
        <w:t>договори за покупко-продажба:</w:t>
      </w:r>
      <w:r w:rsidR="00574027" w:rsidRPr="004A4030">
        <w:t xml:space="preserve"> </w:t>
      </w:r>
      <w:r w:rsidR="004725DE">
        <w:t>495,699.25</w:t>
      </w:r>
      <w:r w:rsidR="004A4030">
        <w:t xml:space="preserve"> лева</w:t>
      </w:r>
      <w:r w:rsidR="00574027" w:rsidRPr="004A4030">
        <w:t xml:space="preserve"> /</w:t>
      </w:r>
      <w:r w:rsidR="004725DE">
        <w:t>четиристотин деветдесет и пет</w:t>
      </w:r>
      <w:r>
        <w:t xml:space="preserve"> хиляди </w:t>
      </w:r>
      <w:r w:rsidR="004725DE">
        <w:t>шестстотин деветдесет и девет</w:t>
      </w:r>
      <w:r>
        <w:t xml:space="preserve"> лева и </w:t>
      </w:r>
      <w:r w:rsidR="004725DE">
        <w:t>25</w:t>
      </w:r>
      <w:r w:rsidR="00574027" w:rsidRPr="004A4030">
        <w:t xml:space="preserve"> ст./ лева за </w:t>
      </w:r>
      <w:r w:rsidR="004725DE">
        <w:t>6</w:t>
      </w:r>
      <w:r w:rsidR="00574027" w:rsidRPr="004A4030">
        <w:t xml:space="preserve"> бр. договори</w:t>
      </w:r>
      <w:r>
        <w:t>;</w:t>
      </w:r>
    </w:p>
    <w:p w:rsidR="00847D9F" w:rsidRDefault="00847D9F" w:rsidP="00574027">
      <w:pPr>
        <w:pStyle w:val="NoSpacing"/>
        <w:jc w:val="both"/>
      </w:pPr>
      <w:r>
        <w:tab/>
        <w:t>-</w:t>
      </w:r>
      <w:r w:rsidR="00574027" w:rsidRPr="004A4030">
        <w:t>от борсови договори ПСО</w:t>
      </w:r>
      <w:r>
        <w:t>:</w:t>
      </w:r>
      <w:r w:rsidR="00574027" w:rsidRPr="004A4030">
        <w:t xml:space="preserve"> </w:t>
      </w:r>
      <w:r w:rsidR="004725DE">
        <w:t>613,698.08</w:t>
      </w:r>
      <w:r w:rsidR="004A4030" w:rsidRPr="004A4030">
        <w:t xml:space="preserve"> лева</w:t>
      </w:r>
      <w:r w:rsidR="00574027" w:rsidRPr="004A4030">
        <w:t xml:space="preserve"> /</w:t>
      </w:r>
      <w:r w:rsidR="004725DE">
        <w:t xml:space="preserve">шестстотин и тринадесет </w:t>
      </w:r>
      <w:r>
        <w:t xml:space="preserve">хиляди </w:t>
      </w:r>
      <w:r w:rsidR="004725DE">
        <w:t>шестстотин деветдесет и осем</w:t>
      </w:r>
      <w:r w:rsidR="004A4030" w:rsidRPr="004A4030">
        <w:t xml:space="preserve"> лева и</w:t>
      </w:r>
      <w:r w:rsidR="00574027" w:rsidRPr="004A4030">
        <w:t xml:space="preserve"> </w:t>
      </w:r>
      <w:r w:rsidR="004725DE">
        <w:t>08</w:t>
      </w:r>
      <w:r w:rsidR="00574027" w:rsidRPr="004A4030">
        <w:t xml:space="preserve"> ст./ лева за </w:t>
      </w:r>
      <w:r w:rsidR="004725DE">
        <w:t>19</w:t>
      </w:r>
      <w:r w:rsidR="00574027" w:rsidRPr="004A4030">
        <w:t xml:space="preserve"> бр. договори</w:t>
      </w:r>
      <w:r w:rsidR="00262CB2">
        <w:t>;</w:t>
      </w:r>
      <w:r w:rsidR="00574027" w:rsidRPr="004A4030">
        <w:t xml:space="preserve"> </w:t>
      </w:r>
    </w:p>
    <w:p w:rsidR="00847D9F" w:rsidRDefault="00847D9F" w:rsidP="00574027">
      <w:pPr>
        <w:pStyle w:val="NoSpacing"/>
        <w:jc w:val="both"/>
      </w:pPr>
      <w:r>
        <w:tab/>
        <w:t>-</w:t>
      </w:r>
      <w:r w:rsidRPr="007D2896">
        <w:t xml:space="preserve">от борсови </w:t>
      </w:r>
      <w:r w:rsidRPr="004A4030">
        <w:t>договори</w:t>
      </w:r>
      <w:r>
        <w:t xml:space="preserve"> МО:</w:t>
      </w:r>
      <w:r w:rsidRPr="004A4030">
        <w:t xml:space="preserve"> </w:t>
      </w:r>
      <w:r w:rsidR="004725DE">
        <w:t>133,574.85</w:t>
      </w:r>
      <w:r w:rsidRPr="004A4030">
        <w:t xml:space="preserve"> лева /</w:t>
      </w:r>
      <w:r>
        <w:t xml:space="preserve">сто тридесет и </w:t>
      </w:r>
      <w:r w:rsidR="004725DE">
        <w:t>три</w:t>
      </w:r>
      <w:r>
        <w:t xml:space="preserve"> хиляди </w:t>
      </w:r>
      <w:r w:rsidR="004725DE">
        <w:t>петстотин седемдесет и четири</w:t>
      </w:r>
      <w:r w:rsidRPr="004A4030">
        <w:t xml:space="preserve"> лева и </w:t>
      </w:r>
      <w:r w:rsidR="004725DE">
        <w:t>85</w:t>
      </w:r>
      <w:r w:rsidRPr="004A4030">
        <w:t xml:space="preserve"> ст./ </w:t>
      </w:r>
      <w:r>
        <w:t>з</w:t>
      </w:r>
      <w:r w:rsidRPr="004A4030">
        <w:t xml:space="preserve">а </w:t>
      </w:r>
      <w:r w:rsidR="004725DE">
        <w:t>16</w:t>
      </w:r>
      <w:r w:rsidRPr="004A4030">
        <w:t xml:space="preserve"> бр. договори</w:t>
      </w:r>
      <w:r>
        <w:t>;</w:t>
      </w:r>
    </w:p>
    <w:p w:rsidR="00847D9F" w:rsidRPr="00847E23" w:rsidRDefault="00847D9F" w:rsidP="00574027">
      <w:pPr>
        <w:pStyle w:val="NoSpacing"/>
        <w:jc w:val="both"/>
      </w:pPr>
      <w:r>
        <w:tab/>
        <w:t>-</w:t>
      </w:r>
      <w:r w:rsidR="00574027" w:rsidRPr="004A4030">
        <w:t>от борсови договори ДВОП</w:t>
      </w:r>
      <w:r>
        <w:t>-БА:</w:t>
      </w:r>
      <w:r w:rsidR="004A4030" w:rsidRPr="004A4030">
        <w:t xml:space="preserve"> </w:t>
      </w:r>
      <w:r w:rsidR="004725DE">
        <w:t>116,568.70</w:t>
      </w:r>
      <w:r w:rsidR="004A4030" w:rsidRPr="004A4030">
        <w:t xml:space="preserve"> лева </w:t>
      </w:r>
      <w:r w:rsidR="00574027" w:rsidRPr="004A4030">
        <w:t>/</w:t>
      </w:r>
      <w:r>
        <w:t xml:space="preserve">сто </w:t>
      </w:r>
      <w:r w:rsidR="004725DE">
        <w:t xml:space="preserve">и шестнадесет </w:t>
      </w:r>
      <w:r>
        <w:t xml:space="preserve">хиляди </w:t>
      </w:r>
      <w:r w:rsidR="004725DE">
        <w:t>петстотин шестдесет и осем</w:t>
      </w:r>
      <w:r w:rsidR="004A4030">
        <w:t xml:space="preserve"> </w:t>
      </w:r>
      <w:r w:rsidR="00262CB2">
        <w:t xml:space="preserve">лева и </w:t>
      </w:r>
      <w:r w:rsidR="004725DE">
        <w:t>70</w:t>
      </w:r>
      <w:r w:rsidR="00574027" w:rsidRPr="004A4030">
        <w:t xml:space="preserve"> ст./ лева за </w:t>
      </w:r>
      <w:r w:rsidR="004725DE">
        <w:t>12</w:t>
      </w:r>
      <w:r w:rsidR="00574027" w:rsidRPr="004A4030">
        <w:t xml:space="preserve"> бр. договори</w:t>
      </w:r>
      <w:r w:rsidR="00847E23">
        <w:t xml:space="preserve">, в т.ч. скрап </w:t>
      </w:r>
      <w:r w:rsidR="00847E23" w:rsidRPr="00847E23">
        <w:t xml:space="preserve">за </w:t>
      </w:r>
      <w:r w:rsidR="004725DE">
        <w:t>73,042.31</w:t>
      </w:r>
      <w:r w:rsidR="00847E23" w:rsidRPr="00847E23">
        <w:t xml:space="preserve"> </w:t>
      </w:r>
      <w:r w:rsidR="004725DE">
        <w:t xml:space="preserve">/седемдесет и три </w:t>
      </w:r>
      <w:r w:rsidR="00847E23">
        <w:t xml:space="preserve">хиляди </w:t>
      </w:r>
      <w:r w:rsidR="004725DE">
        <w:t>четиридесет и два</w:t>
      </w:r>
      <w:r w:rsidR="00847E23">
        <w:t xml:space="preserve"> лева и </w:t>
      </w:r>
      <w:r w:rsidR="004725DE">
        <w:t>31</w:t>
      </w:r>
      <w:r w:rsidR="00847E23">
        <w:t xml:space="preserve"> ст./ </w:t>
      </w:r>
      <w:r w:rsidR="00847E23" w:rsidRPr="00847E23">
        <w:t>л</w:t>
      </w:r>
      <w:r w:rsidR="00847E23">
        <w:t>е</w:t>
      </w:r>
      <w:r w:rsidR="00847E23" w:rsidRPr="00847E23">
        <w:t>в</w:t>
      </w:r>
      <w:r w:rsidR="00847E23">
        <w:t>а</w:t>
      </w:r>
      <w:r w:rsidR="00847E23" w:rsidRPr="00847E23">
        <w:t xml:space="preserve"> </w:t>
      </w:r>
      <w:r w:rsidR="00847E23">
        <w:t>за</w:t>
      </w:r>
      <w:r w:rsidR="00847E23" w:rsidRPr="00847E23">
        <w:t xml:space="preserve"> </w:t>
      </w:r>
      <w:r w:rsidR="004725DE">
        <w:t>5</w:t>
      </w:r>
      <w:r w:rsidR="00847E23" w:rsidRPr="00847E23">
        <w:t xml:space="preserve"> бр. договори</w:t>
      </w:r>
      <w:r w:rsidR="00574027" w:rsidRPr="00847E23">
        <w:t>.</w:t>
      </w:r>
    </w:p>
    <w:p w:rsidR="00847D9F" w:rsidRPr="00847E23" w:rsidRDefault="00574027" w:rsidP="00574027">
      <w:pPr>
        <w:pStyle w:val="NoSpacing"/>
        <w:jc w:val="both"/>
      </w:pPr>
      <w:r w:rsidRPr="00847E23">
        <w:t xml:space="preserve"> </w:t>
      </w:r>
      <w:r w:rsidR="00847D9F" w:rsidRPr="00847E23">
        <w:tab/>
      </w:r>
    </w:p>
    <w:p w:rsidR="00847D9F" w:rsidRDefault="00847D9F" w:rsidP="00574027">
      <w:pPr>
        <w:pStyle w:val="NoSpacing"/>
        <w:jc w:val="both"/>
      </w:pPr>
    </w:p>
    <w:p w:rsidR="00847D9F" w:rsidRDefault="00847D9F" w:rsidP="00574027">
      <w:pPr>
        <w:pStyle w:val="NoSpacing"/>
        <w:jc w:val="both"/>
      </w:pPr>
      <w:r>
        <w:tab/>
      </w:r>
      <w:r w:rsidR="00574027" w:rsidRPr="004A4030">
        <w:t>За същия период</w:t>
      </w:r>
      <w:r w:rsidR="00574027" w:rsidRPr="007D2896">
        <w:t xml:space="preserve"> на 20</w:t>
      </w:r>
      <w:r w:rsidR="00574027">
        <w:t>2</w:t>
      </w:r>
      <w:r w:rsidR="0071667D">
        <w:t>4</w:t>
      </w:r>
      <w:r w:rsidR="00574027" w:rsidRPr="007D2896">
        <w:t xml:space="preserve"> г.</w:t>
      </w:r>
      <w:r w:rsidR="00574027">
        <w:t xml:space="preserve"> п</w:t>
      </w:r>
      <w:r w:rsidR="00574027" w:rsidRPr="007D2896">
        <w:t>родажбите по видове дейности са</w:t>
      </w:r>
      <w:r w:rsidR="0071667D">
        <w:t>, както следва</w:t>
      </w:r>
      <w:r w:rsidR="00574027">
        <w:t xml:space="preserve">: </w:t>
      </w:r>
    </w:p>
    <w:p w:rsidR="00847D9F" w:rsidRDefault="00847D9F" w:rsidP="00574027">
      <w:pPr>
        <w:pStyle w:val="NoSpacing"/>
        <w:jc w:val="both"/>
      </w:pPr>
      <w:r>
        <w:tab/>
        <w:t>-</w:t>
      </w:r>
      <w:r w:rsidRPr="004A4030">
        <w:t xml:space="preserve">от </w:t>
      </w:r>
      <w:r>
        <w:t>договори за покупко-продажба:</w:t>
      </w:r>
      <w:r w:rsidRPr="004A4030">
        <w:t xml:space="preserve"> </w:t>
      </w:r>
      <w:r w:rsidR="00B6472B">
        <w:t>2,361,966.36</w:t>
      </w:r>
      <w:r w:rsidR="00B6472B" w:rsidRPr="004A4030">
        <w:t xml:space="preserve"> </w:t>
      </w:r>
      <w:r w:rsidR="00B6472B">
        <w:t>лева</w:t>
      </w:r>
      <w:r w:rsidR="00B6472B" w:rsidRPr="004A4030">
        <w:t xml:space="preserve"> /</w:t>
      </w:r>
      <w:r w:rsidR="00B6472B">
        <w:t>два милиона триста шестдесет и една хиляди деветстотин шестдесет и шест лева и 36</w:t>
      </w:r>
      <w:r w:rsidR="00B6472B" w:rsidRPr="004A4030">
        <w:t xml:space="preserve"> ст./ лева за </w:t>
      </w:r>
      <w:r w:rsidR="00B6472B">
        <w:t>6</w:t>
      </w:r>
      <w:r w:rsidR="00B6472B" w:rsidRPr="004A4030">
        <w:t xml:space="preserve"> бр. договори</w:t>
      </w:r>
      <w:r>
        <w:t>;</w:t>
      </w:r>
      <w:r w:rsidRPr="004A4030">
        <w:t xml:space="preserve"> </w:t>
      </w:r>
    </w:p>
    <w:p w:rsidR="00847D9F" w:rsidRDefault="00847D9F" w:rsidP="00574027">
      <w:pPr>
        <w:pStyle w:val="NoSpacing"/>
        <w:jc w:val="both"/>
      </w:pPr>
      <w:r>
        <w:tab/>
        <w:t>-</w:t>
      </w:r>
      <w:r w:rsidRPr="004A4030">
        <w:t>от борсови договори  ПСО</w:t>
      </w:r>
      <w:r>
        <w:t>:</w:t>
      </w:r>
      <w:r w:rsidRPr="004A4030">
        <w:t xml:space="preserve"> </w:t>
      </w:r>
      <w:r w:rsidR="00B6472B">
        <w:t xml:space="preserve">3,873,794.46 </w:t>
      </w:r>
      <w:r w:rsidR="00B6472B" w:rsidRPr="004A4030">
        <w:t>лева /</w:t>
      </w:r>
      <w:r w:rsidR="00B6472B">
        <w:t>три милиона осемстотин седемдесет и три хиляди седемстотин деветдесет и четири лева и 46</w:t>
      </w:r>
      <w:r w:rsidR="00B6472B" w:rsidRPr="004A4030">
        <w:t xml:space="preserve"> ст./ лева за </w:t>
      </w:r>
      <w:r w:rsidR="00B6472B">
        <w:t xml:space="preserve">27 </w:t>
      </w:r>
      <w:r w:rsidR="00B6472B" w:rsidRPr="004A4030">
        <w:t>бр. договори</w:t>
      </w:r>
      <w:r>
        <w:t>;</w:t>
      </w:r>
      <w:r w:rsidRPr="004A4030">
        <w:t xml:space="preserve"> </w:t>
      </w:r>
    </w:p>
    <w:p w:rsidR="00847D9F" w:rsidRDefault="00847D9F" w:rsidP="00847D9F">
      <w:pPr>
        <w:tabs>
          <w:tab w:val="left" w:pos="9180"/>
        </w:tabs>
        <w:ind w:right="23" w:firstLine="708"/>
        <w:jc w:val="both"/>
      </w:pPr>
      <w:r>
        <w:t>-</w:t>
      </w:r>
      <w:r w:rsidRPr="007D2896">
        <w:t xml:space="preserve">от борсови </w:t>
      </w:r>
      <w:r w:rsidRPr="004A4030">
        <w:t xml:space="preserve">договори </w:t>
      </w:r>
      <w:r>
        <w:t xml:space="preserve">МО: </w:t>
      </w:r>
      <w:r w:rsidR="00B6472B">
        <w:t xml:space="preserve">172,491.78 </w:t>
      </w:r>
      <w:r w:rsidR="00B6472B" w:rsidRPr="004A4030">
        <w:t>лева /</w:t>
      </w:r>
      <w:r w:rsidR="00B6472B">
        <w:t>сто седемдесет и две хиляди четиристотин деветдесет и един лева и 78</w:t>
      </w:r>
      <w:r w:rsidR="00B6472B" w:rsidRPr="004A4030">
        <w:t xml:space="preserve"> ст./ </w:t>
      </w:r>
      <w:r w:rsidR="00B6472B">
        <w:t>з</w:t>
      </w:r>
      <w:r w:rsidR="00B6472B" w:rsidRPr="004A4030">
        <w:t xml:space="preserve">а </w:t>
      </w:r>
      <w:r w:rsidR="00B6472B">
        <w:t xml:space="preserve">26 </w:t>
      </w:r>
      <w:r w:rsidR="00B6472B" w:rsidRPr="004A4030">
        <w:t>бр. договори</w:t>
      </w:r>
      <w:r>
        <w:t>;</w:t>
      </w:r>
    </w:p>
    <w:p w:rsidR="007162F4" w:rsidRDefault="00847D9F" w:rsidP="00574027">
      <w:pPr>
        <w:pStyle w:val="NoSpacing"/>
        <w:jc w:val="both"/>
      </w:pPr>
      <w:r>
        <w:tab/>
        <w:t>-</w:t>
      </w:r>
      <w:r w:rsidRPr="004A4030">
        <w:t>от борсови договори ДВОП</w:t>
      </w:r>
      <w:r>
        <w:t>-БА:</w:t>
      </w:r>
      <w:r w:rsidRPr="004A4030">
        <w:t xml:space="preserve"> </w:t>
      </w:r>
      <w:r w:rsidR="00B6472B">
        <w:t xml:space="preserve">780,898.03 </w:t>
      </w:r>
      <w:r w:rsidR="00B6472B" w:rsidRPr="004A4030">
        <w:t>лева /</w:t>
      </w:r>
      <w:r w:rsidR="00B6472B">
        <w:t>седемстотин и осемдесет хиляди осемстотин деветдесет и осем лева и 03</w:t>
      </w:r>
      <w:r w:rsidR="00B6472B" w:rsidRPr="004A4030">
        <w:t xml:space="preserve"> ст./ лева за </w:t>
      </w:r>
      <w:r w:rsidR="00B6472B">
        <w:t>14</w:t>
      </w:r>
      <w:r w:rsidR="00B6472B" w:rsidRPr="004A4030">
        <w:t xml:space="preserve"> бр. договори</w:t>
      </w:r>
      <w:r w:rsidRPr="004A4030">
        <w:t>.</w:t>
      </w:r>
    </w:p>
    <w:p w:rsidR="00847D9F" w:rsidRDefault="00847D9F" w:rsidP="003E6EE7">
      <w:pPr>
        <w:tabs>
          <w:tab w:val="left" w:pos="9180"/>
        </w:tabs>
        <w:ind w:right="23" w:firstLine="708"/>
        <w:jc w:val="both"/>
      </w:pPr>
    </w:p>
    <w:p w:rsidR="00847D9F" w:rsidRPr="002349F8" w:rsidRDefault="00847D9F" w:rsidP="003E6EE7">
      <w:pPr>
        <w:tabs>
          <w:tab w:val="left" w:pos="9180"/>
        </w:tabs>
        <w:ind w:right="23" w:firstLine="708"/>
        <w:jc w:val="both"/>
      </w:pPr>
    </w:p>
    <w:p w:rsidR="003831F5" w:rsidRDefault="00D41C81" w:rsidP="00D41C81">
      <w:pPr>
        <w:tabs>
          <w:tab w:val="left" w:pos="0"/>
        </w:tabs>
        <w:ind w:right="23"/>
        <w:jc w:val="both"/>
        <w:rPr>
          <w:b/>
          <w:lang w:val="en-US"/>
        </w:rPr>
      </w:pPr>
      <w:r>
        <w:rPr>
          <w:b/>
        </w:rPr>
        <w:tab/>
      </w:r>
      <w:r w:rsidR="003831F5" w:rsidRPr="003220B6">
        <w:rPr>
          <w:b/>
        </w:rPr>
        <w:t>ОТДЕЛ „</w:t>
      </w:r>
      <w:r w:rsidR="00C03488" w:rsidRPr="003220B6">
        <w:rPr>
          <w:b/>
        </w:rPr>
        <w:t xml:space="preserve">ТЪРГОВИЯ И </w:t>
      </w:r>
      <w:r w:rsidR="003831F5" w:rsidRPr="003220B6">
        <w:rPr>
          <w:b/>
        </w:rPr>
        <w:t>СЪХРАНЕНИЕ”</w:t>
      </w:r>
    </w:p>
    <w:p w:rsidR="004C55B9" w:rsidRPr="004C55B9" w:rsidRDefault="004C55B9" w:rsidP="00D41C81">
      <w:pPr>
        <w:tabs>
          <w:tab w:val="left" w:pos="0"/>
        </w:tabs>
        <w:ind w:right="23"/>
        <w:jc w:val="both"/>
        <w:rPr>
          <w:b/>
          <w:lang w:val="en-US"/>
        </w:rPr>
      </w:pPr>
    </w:p>
    <w:p w:rsidR="000B2AD3" w:rsidRPr="003220B6" w:rsidRDefault="000B2AD3" w:rsidP="000B2AD3">
      <w:pPr>
        <w:pStyle w:val="NoSpacing"/>
        <w:jc w:val="both"/>
        <w:rPr>
          <w:lang w:val="en-US"/>
        </w:rPr>
      </w:pPr>
      <w:r>
        <w:tab/>
      </w:r>
      <w:r w:rsidRPr="003220B6">
        <w:t>За периода от 01.01.202</w:t>
      </w:r>
      <w:r w:rsidRPr="003220B6">
        <w:rPr>
          <w:lang w:val="en-US"/>
        </w:rPr>
        <w:t>5</w:t>
      </w:r>
      <w:r w:rsidRPr="003220B6">
        <w:t xml:space="preserve"> г. до 30.</w:t>
      </w:r>
      <w:r w:rsidRPr="003220B6">
        <w:rPr>
          <w:lang w:val="en-US"/>
        </w:rPr>
        <w:t>0</w:t>
      </w:r>
      <w:r>
        <w:t>9</w:t>
      </w:r>
      <w:r w:rsidRPr="003220B6">
        <w:t>.202</w:t>
      </w:r>
      <w:r w:rsidRPr="003220B6">
        <w:rPr>
          <w:lang w:val="en-US"/>
        </w:rPr>
        <w:t>5</w:t>
      </w:r>
      <w:r w:rsidRPr="003220B6">
        <w:t xml:space="preserve"> г. дейностите в отдел „Търговия и съхранение” (ТС) бяха насочени основно към изпълнението на сключените договори между Министерството на отбраната (МО) и „Снабдяване и търговия - МО” ЕООД</w:t>
      </w:r>
      <w:r>
        <w:rPr>
          <w:lang w:val="en-US"/>
        </w:rPr>
        <w:t xml:space="preserve">. </w:t>
      </w:r>
      <w:r w:rsidRPr="003220B6">
        <w:t xml:space="preserve">За отчетния период </w:t>
      </w:r>
      <w:r>
        <w:t>са</w:t>
      </w:r>
      <w:r w:rsidRPr="003220B6">
        <w:t xml:space="preserve"> изпълнени изцяло задълженията и клаузите на сключените договори, като за постигане на оптимални резултати действията на служителите бяха съгласувани с дирекция „Логистика” – МО</w:t>
      </w:r>
      <w:r w:rsidRPr="003220B6">
        <w:rPr>
          <w:lang w:val="en-US"/>
        </w:rPr>
        <w:t xml:space="preserve">, </w:t>
      </w:r>
      <w:r w:rsidRPr="003220B6">
        <w:t>по отношение на:</w:t>
      </w:r>
    </w:p>
    <w:p w:rsidR="000B2AD3" w:rsidRPr="003220B6" w:rsidRDefault="000B2AD3" w:rsidP="000B2AD3">
      <w:pPr>
        <w:pStyle w:val="NoSpacing"/>
        <w:jc w:val="both"/>
      </w:pPr>
      <w:r>
        <w:rPr>
          <w:lang w:val="en-US"/>
        </w:rPr>
        <w:tab/>
        <w:t>1.</w:t>
      </w:r>
      <w:r w:rsidRPr="003220B6">
        <w:t>Съхранение и продажба, като борсов посредник на стокови борси, на излишни движими вещи с общо предназначение в управление на Министерството на отбраната и на метални и други материали, придобити от брак и при разчистване на строителни площадки, съгласно условията на договори №№ УД-12-27/28.03.2024 г. и УД-12-19/13.03.2025 г.</w:t>
      </w:r>
      <w:r w:rsidRPr="003220B6">
        <w:rPr>
          <w:lang w:val="en-US"/>
        </w:rPr>
        <w:t>;</w:t>
      </w:r>
    </w:p>
    <w:p w:rsidR="000B2AD3" w:rsidRPr="003220B6" w:rsidRDefault="000B2AD3" w:rsidP="000B2AD3">
      <w:pPr>
        <w:pStyle w:val="NoSpacing"/>
        <w:jc w:val="both"/>
      </w:pPr>
      <w:r>
        <w:rPr>
          <w:lang w:val="en-US"/>
        </w:rPr>
        <w:tab/>
        <w:t>2.</w:t>
      </w:r>
      <w:r w:rsidRPr="003220B6">
        <w:t>Възмездна продажба като борсов посредник на стокова/и борса/и на обявени за излишни с акт на министъра на отбраната движими вещи с общо предназначение в управление на Съвместното командване на силите (СКС), Сухопътни войски (СВ), Военновъздушни сили (ВВС), Военноморски сили (ВМС), Съвместното командване на специалните операции (СКСО), Командване за логистична поддръжка (КЛП) и Командването за комуникационна поддръжка и киберотбрана (ККИПКО), по правилата на договор № УД-12-76/19.10.2023 г. и допълнително споразумение № УД-12-7/06.02.2024 г. към същия</w:t>
      </w:r>
      <w:r w:rsidRPr="003220B6">
        <w:rPr>
          <w:lang w:val="en-US"/>
        </w:rPr>
        <w:t>;</w:t>
      </w:r>
    </w:p>
    <w:p w:rsidR="000B2AD3" w:rsidRPr="003220B6" w:rsidRDefault="000B2AD3" w:rsidP="000B2AD3">
      <w:pPr>
        <w:pStyle w:val="NoSpacing"/>
        <w:jc w:val="both"/>
      </w:pPr>
      <w:r>
        <w:rPr>
          <w:lang w:val="en-US"/>
        </w:rPr>
        <w:tab/>
        <w:t>3.</w:t>
      </w:r>
      <w:r w:rsidRPr="003220B6">
        <w:t>Продажба на снети от употреба излишни движими вещи на Министерство на отбраната, Съвместно командване на силите, Сухопътни войски, Военновъздушни сили, Военноморски сили, Съвместното командване на специалните операции, Командване за логистична поддръжка и Командването за комуникационно-информационна поддръжка и киберотбрана, представляващи оръжия, боеприпаси, взривни вещества и пиротехнически изделия (ОБВВПИ) и продукти свързани с отбраната, които не са ОБВВПИ, съгласно Закона за експортния контрол на продукти свързани с отбраната и на изделия и технологии с двойна употреба, Закона за оръжията, боеприпасите, взривните вещества и пиротехническите изделия и Наредбата за условия и реда за осъществяване на дейностите, свързани с оръжията, боеприпасите, взривните вещества и пиротехническите изделия и контрола над тях в и от въоръжените сили на Република България, по реда и условията на договор № УД-12-53/19.07.2023 г.;</w:t>
      </w:r>
    </w:p>
    <w:p w:rsidR="000B2AD3" w:rsidRDefault="000B2AD3" w:rsidP="000B2AD3">
      <w:pPr>
        <w:pStyle w:val="NoSpacing"/>
        <w:jc w:val="both"/>
      </w:pPr>
      <w:r>
        <w:rPr>
          <w:lang w:val="en-US"/>
        </w:rPr>
        <w:lastRenderedPageBreak/>
        <w:tab/>
        <w:t>4.</w:t>
      </w:r>
      <w:r w:rsidRPr="003220B6">
        <w:t xml:space="preserve">Сключване на „Софийска стокова борса” АД (ССБ АД), чрез оторизиран свой брокер, от свое име и за сметка на доверителя (МО), сделки за покупка на стоки, заявени от доверителя с двустранно подписани поръчки-спецификации за доставка на горива по обособени позиции, по договор № УД-12-80/27.10.2023 г. </w:t>
      </w:r>
    </w:p>
    <w:p w:rsidR="000B2AD3" w:rsidRDefault="000B2AD3" w:rsidP="000B2AD3">
      <w:pPr>
        <w:pStyle w:val="NoSpacing"/>
        <w:jc w:val="both"/>
      </w:pPr>
    </w:p>
    <w:p w:rsidR="000B2AD3" w:rsidRPr="003220B6" w:rsidRDefault="000B2AD3" w:rsidP="000B2AD3">
      <w:pPr>
        <w:pStyle w:val="NoSpacing"/>
        <w:jc w:val="both"/>
        <w:rPr>
          <w:lang w:val="en-US"/>
        </w:rPr>
      </w:pPr>
      <w:r>
        <w:rPr>
          <w:lang w:val="en-US"/>
        </w:rPr>
        <w:tab/>
      </w:r>
      <w:r w:rsidRPr="003220B6">
        <w:t xml:space="preserve">През отчетния период, при изпълнение на договори №№ УД-12-27/28.03.2024 г. и УД-12-19/13.03.2025 г., от служителите в отдела бяха изпълнени в пълен обем дейностите по съхранение и търговска реализация на имуществата съхранявани в складовете на регионалните структури. </w:t>
      </w:r>
    </w:p>
    <w:p w:rsidR="000B2AD3" w:rsidRPr="00AA2E15" w:rsidRDefault="000B2AD3" w:rsidP="000B2AD3">
      <w:pPr>
        <w:pStyle w:val="NoSpacing"/>
        <w:jc w:val="both"/>
      </w:pPr>
      <w:r>
        <w:rPr>
          <w:lang w:val="en-US"/>
        </w:rPr>
        <w:tab/>
      </w:r>
      <w:r>
        <w:t>Към 30.09</w:t>
      </w:r>
      <w:r w:rsidRPr="003220B6">
        <w:t xml:space="preserve">.2025 г. общата балансова стойност на съхраняваните и заведени на отчет в складов софтуерен продукт NeoLogic материални активи е </w:t>
      </w:r>
      <w:r w:rsidRPr="00691490">
        <w:rPr>
          <w:b/>
        </w:rPr>
        <w:t>2 710 </w:t>
      </w:r>
      <w:r>
        <w:rPr>
          <w:b/>
          <w:lang w:val="en-US"/>
        </w:rPr>
        <w:t>318</w:t>
      </w:r>
      <w:r>
        <w:rPr>
          <w:b/>
        </w:rPr>
        <w:t xml:space="preserve">.19 </w:t>
      </w:r>
      <w:r w:rsidRPr="00AA2E15">
        <w:rPr>
          <w:b/>
        </w:rPr>
        <w:t>лева</w:t>
      </w:r>
      <w:r>
        <w:t xml:space="preserve"> /два милиона седемстотин и десет хиляди триста и осемнадесет лева и 19 ст./</w:t>
      </w:r>
      <w:r w:rsidRPr="003220B6">
        <w:rPr>
          <w:color w:val="FF0000"/>
        </w:rPr>
        <w:t xml:space="preserve"> </w:t>
      </w:r>
    </w:p>
    <w:p w:rsidR="000B2AD3" w:rsidRPr="003220B6" w:rsidRDefault="000B2AD3" w:rsidP="000B2AD3">
      <w:pPr>
        <w:pStyle w:val="NoSpacing"/>
        <w:jc w:val="both"/>
      </w:pPr>
      <w:r>
        <w:rPr>
          <w:lang w:val="en-US"/>
        </w:rPr>
        <w:tab/>
      </w:r>
      <w:r w:rsidRPr="003220B6">
        <w:t xml:space="preserve">През </w:t>
      </w:r>
      <w:r>
        <w:t>деветмесечието</w:t>
      </w:r>
      <w:r w:rsidRPr="003220B6">
        <w:t xml:space="preserve"> съхраняваните от Дружеството материални запаси се подреждаха и етикетираха, а закупените по борсови договори и разпоредените по министерска заповед (МЗ) за безвъзмездно предоставяне/прехвърляне правото на собственост имущества се подготвяха за предаване и предаваха на купувачите и представителите на получателите.</w:t>
      </w:r>
    </w:p>
    <w:p w:rsidR="000B2AD3" w:rsidRPr="003220B6" w:rsidRDefault="000B2AD3" w:rsidP="000B2AD3">
      <w:pPr>
        <w:pStyle w:val="NoSpacing"/>
        <w:jc w:val="both"/>
      </w:pPr>
      <w:r>
        <w:tab/>
      </w:r>
      <w:r w:rsidRPr="003220B6">
        <w:t xml:space="preserve">За сигурността на съхраняваните движими </w:t>
      </w:r>
      <w:r>
        <w:t>вещи отговаря охранителна фирма „МОБА” ЕООД,</w:t>
      </w:r>
      <w:r w:rsidRPr="003220B6">
        <w:t xml:space="preserve"> избрана чрез обществена поръчка от Министерство на отбраната. За периода не са регистрирани посегателства върху материалните средства.</w:t>
      </w:r>
    </w:p>
    <w:p w:rsidR="000B2AD3" w:rsidRPr="003220B6" w:rsidRDefault="000B2AD3" w:rsidP="000B2AD3">
      <w:pPr>
        <w:pStyle w:val="NoSpacing"/>
        <w:jc w:val="both"/>
      </w:pPr>
      <w:r>
        <w:rPr>
          <w:lang w:val="en-US"/>
        </w:rPr>
        <w:tab/>
      </w:r>
      <w:r w:rsidRPr="003220B6">
        <w:t>За периода от 01.01.2025</w:t>
      </w:r>
      <w:r w:rsidRPr="003220B6">
        <w:rPr>
          <w:lang w:val="en-US"/>
        </w:rPr>
        <w:t> </w:t>
      </w:r>
      <w:r w:rsidRPr="003220B6">
        <w:t>г.</w:t>
      </w:r>
      <w:r w:rsidRPr="003220B6">
        <w:rPr>
          <w:lang w:val="en-US"/>
        </w:rPr>
        <w:t xml:space="preserve"> </w:t>
      </w:r>
      <w:r>
        <w:t>до 30.09</w:t>
      </w:r>
      <w:r w:rsidRPr="003220B6">
        <w:t>.2025</w:t>
      </w:r>
      <w:r w:rsidRPr="003220B6">
        <w:rPr>
          <w:lang w:val="en-US"/>
        </w:rPr>
        <w:t> </w:t>
      </w:r>
      <w:r w:rsidRPr="003220B6">
        <w:t>г. за всички сключени и получени в Дружеството комисионни договори (КД) по договори №№ УД-12-76/19.10.2023 г., УД-12-27/28.03.2024 г. и УД-12-19/13.03.2025 г.</w:t>
      </w:r>
      <w:r w:rsidRPr="003220B6">
        <w:rPr>
          <w:lang w:val="en-US"/>
        </w:rPr>
        <w:t>;</w:t>
      </w:r>
      <w:r w:rsidRPr="003220B6">
        <w:t xml:space="preserve"> както и УД-12-53/19.07.2023 г. бяха изготвени съответните поръчки-спецификации за продажба на стокова борса и обяви за провеждани търгове за продажба и за оръжията, боеприпасите, взривните вещества и пиротехническите изделия. Имуществото по спецификациите</w:t>
      </w:r>
      <w:r>
        <w:t xml:space="preserve"> от съответните КД бе</w:t>
      </w:r>
      <w:r w:rsidRPr="003220B6">
        <w:t xml:space="preserve"> предлагано на „Софийска стокова борса” АД (ССБ) или </w:t>
      </w:r>
      <w:r>
        <w:t>на търг по съответния ред.</w:t>
      </w:r>
      <w:r w:rsidRPr="003220B6">
        <w:t xml:space="preserve"> </w:t>
      </w:r>
      <w:r>
        <w:t>З</w:t>
      </w:r>
      <w:r w:rsidRPr="003220B6">
        <w:t>а продаденото имущество са сключени борсови договори/договори за покупко-продажба, а за нереализираното, съгласно клаузите на договорите, са изготвени съответните списъци за преоценка, които своевременно са изпращани в Дирекция „Логистика” – МО.</w:t>
      </w:r>
    </w:p>
    <w:p w:rsidR="000B2AD3" w:rsidRPr="003220B6" w:rsidRDefault="000B2AD3" w:rsidP="000B2AD3">
      <w:pPr>
        <w:pStyle w:val="NoSpacing"/>
        <w:jc w:val="both"/>
      </w:pPr>
      <w:r>
        <w:rPr>
          <w:lang w:val="en-US"/>
        </w:rPr>
        <w:tab/>
      </w:r>
      <w:r w:rsidRPr="003220B6">
        <w:t>За периода за всички сключени борсови договори (БД)/договори за покупко-продажба (ДПП), по КД получени във връзка с</w:t>
      </w:r>
      <w:r w:rsidRPr="003220B6">
        <w:rPr>
          <w:lang w:val="en-US"/>
        </w:rPr>
        <w:t xml:space="preserve"> </w:t>
      </w:r>
      <w:r w:rsidRPr="003220B6">
        <w:t>договори №№ УД-12-76/19.10.2023 г. и УД-12-53/19.07.2023 г.,</w:t>
      </w:r>
      <w:r>
        <w:t>се</w:t>
      </w:r>
      <w:r w:rsidRPr="003220B6">
        <w:t xml:space="preserve"> подготв</w:t>
      </w:r>
      <w:r>
        <w:t xml:space="preserve">яха и предаваха комплект документи за продадени </w:t>
      </w:r>
      <w:r w:rsidRPr="003220B6">
        <w:t>движими вещи с общо предназначение в управление на видовете въоръжени сили (ДВОП-БА), оръжия, боеприпаси, взривни вещества и пиротехнически изделия (ОБВВПИ) и продукти свързани с отбраната (ПСО), които не са ОБВВПИ, от служителите в отдела</w:t>
      </w:r>
      <w:r>
        <w:rPr>
          <w:lang w:val="en-US"/>
        </w:rPr>
        <w:t>,</w:t>
      </w:r>
      <w:r w:rsidRPr="003220B6">
        <w:t xml:space="preserve"> </w:t>
      </w:r>
      <w:r>
        <w:t>първо н</w:t>
      </w:r>
      <w:r w:rsidRPr="003220B6">
        <w:t>а Командванията на видовете ВС за издаване на Нареж</w:t>
      </w:r>
      <w:r>
        <w:t>дания форма ПД 243 и след това н</w:t>
      </w:r>
      <w:r w:rsidRPr="003220B6">
        <w:t xml:space="preserve">а военните формирования за сдаване на </w:t>
      </w:r>
      <w:r>
        <w:t xml:space="preserve">закупеното </w:t>
      </w:r>
      <w:r w:rsidRPr="003220B6">
        <w:t>имуществото</w:t>
      </w:r>
      <w:r>
        <w:t>.</w:t>
      </w:r>
      <w:r w:rsidRPr="003220B6">
        <w:t xml:space="preserve"> </w:t>
      </w:r>
      <w:r>
        <w:t>Д</w:t>
      </w:r>
      <w:r w:rsidRPr="003220B6">
        <w:t xml:space="preserve">окументите </w:t>
      </w:r>
      <w:r>
        <w:t>се оформяха и комплектуваха</w:t>
      </w:r>
      <w:r w:rsidRPr="003220B6">
        <w:t xml:space="preserve"> съгласно „Вътрешни правила за документиране на стопанските операции в Министерство на отбраната, Българската армия и структурите на пряко подчинение на министъра на отбраната”, обявени с МЗ № ОХ-741/16.09.2020 г.</w:t>
      </w:r>
    </w:p>
    <w:p w:rsidR="000B2AD3" w:rsidRPr="003220B6" w:rsidRDefault="000B2AD3" w:rsidP="000B2AD3">
      <w:pPr>
        <w:pStyle w:val="NoSpacing"/>
        <w:jc w:val="both"/>
      </w:pPr>
      <w:r>
        <w:rPr>
          <w:lang w:val="en-US"/>
        </w:rPr>
        <w:tab/>
      </w:r>
      <w:r w:rsidRPr="003220B6">
        <w:t xml:space="preserve">По изпълнението на договор № УД-12-80/27.10.2023 г., сключен между Министерството на отбраната и „Снабдяване и търговия – МО” ЕООД са изпълнени всички дейности, съгласно клаузите на договора, за сключените договори за покупка на стоки, заявени от доверителя с двустранно подписани поръчки-спецификации. На основание чл. 14 от същия в Дружеството се следи изпълнението на сключените борсови договори и се изготвят месечни доклади до заместник-министъра на отбраната и писма до Дирекция „Обществени поръчки в отбраната”, относно изпълнението и контрола на договорите. </w:t>
      </w:r>
    </w:p>
    <w:p w:rsidR="000B2AD3" w:rsidRPr="003220B6" w:rsidRDefault="000B2AD3" w:rsidP="000B2AD3">
      <w:pPr>
        <w:pStyle w:val="NoSpacing"/>
        <w:jc w:val="both"/>
      </w:pPr>
      <w:r>
        <w:tab/>
      </w:r>
      <w:r w:rsidRPr="003220B6">
        <w:t xml:space="preserve">За всички сключени борсови договори/договори за покупко-продажба през </w:t>
      </w:r>
      <w:r>
        <w:t>девет</w:t>
      </w:r>
      <w:r w:rsidRPr="003220B6">
        <w:t xml:space="preserve">месечието на 2025 г. в отдела са изготвени съответните документи за допускане на представители на фирмите за </w:t>
      </w:r>
      <w:r>
        <w:t xml:space="preserve">оглед на предложеното за търговска реализация имущество, както и за </w:t>
      </w:r>
      <w:r w:rsidRPr="003220B6">
        <w:t xml:space="preserve">изнасяне на закупеното </w:t>
      </w:r>
      <w:r>
        <w:t>такова</w:t>
      </w:r>
      <w:r w:rsidRPr="003220B6">
        <w:t xml:space="preserve">, като същите са изпращани за съгласуване по установения ред. </w:t>
      </w:r>
    </w:p>
    <w:p w:rsidR="000B2AD3" w:rsidRPr="000B2AD3" w:rsidRDefault="000B2AD3" w:rsidP="000B2AD3">
      <w:pPr>
        <w:pStyle w:val="NoSpacing"/>
        <w:jc w:val="both"/>
      </w:pPr>
      <w:r>
        <w:rPr>
          <w:lang w:val="en-US"/>
        </w:rPr>
        <w:tab/>
      </w:r>
      <w:r w:rsidRPr="003220B6">
        <w:t xml:space="preserve">За времето на отчетния период в отдел „Търговия и съхранение” са получени, обработени и изпратени за съгласуване, списъци и искания на лица, които ще посещават военни </w:t>
      </w:r>
      <w:r w:rsidRPr="000B2AD3">
        <w:lastRenderedPageBreak/>
        <w:t xml:space="preserve">формирования и регионални складови бази с цел оглед и извозване на имущество общо </w:t>
      </w:r>
      <w:r w:rsidRPr="000B2AD3">
        <w:rPr>
          <w:b/>
        </w:rPr>
        <w:t>14</w:t>
      </w:r>
      <w:r w:rsidRPr="000B2AD3">
        <w:rPr>
          <w:b/>
          <w:lang w:val="en-US"/>
        </w:rPr>
        <w:t>3</w:t>
      </w:r>
      <w:r w:rsidRPr="000B2AD3">
        <w:rPr>
          <w:b/>
        </w:rPr>
        <w:t xml:space="preserve"> броя</w:t>
      </w:r>
      <w:r w:rsidRPr="000B2AD3">
        <w:t xml:space="preserve">, </w:t>
      </w:r>
      <w:r>
        <w:t>от които:</w:t>
      </w:r>
    </w:p>
    <w:p w:rsidR="000B2AD3" w:rsidRDefault="000B2AD3" w:rsidP="000B2AD3">
      <w:pPr>
        <w:pStyle w:val="NoSpacing"/>
        <w:numPr>
          <w:ilvl w:val="0"/>
          <w:numId w:val="40"/>
        </w:numPr>
        <w:tabs>
          <w:tab w:val="left" w:pos="284"/>
        </w:tabs>
        <w:ind w:left="0" w:hanging="11"/>
        <w:jc w:val="both"/>
      </w:pPr>
      <w:r w:rsidRPr="00CC2FAF">
        <w:t xml:space="preserve">искания за оглед на ПСО и ДВОП </w:t>
      </w:r>
      <w:r w:rsidRPr="00CC2FAF">
        <w:rPr>
          <w:b/>
          <w:lang w:val="en-US"/>
        </w:rPr>
        <w:t>35</w:t>
      </w:r>
      <w:r w:rsidRPr="00CC2FAF">
        <w:rPr>
          <w:b/>
        </w:rPr>
        <w:t xml:space="preserve"> бр</w:t>
      </w:r>
      <w:r w:rsidRPr="00CC2FAF">
        <w:t xml:space="preserve">. </w:t>
      </w:r>
    </w:p>
    <w:p w:rsidR="000B2AD3" w:rsidRDefault="000B2AD3" w:rsidP="000B2AD3">
      <w:pPr>
        <w:pStyle w:val="NoSpacing"/>
        <w:numPr>
          <w:ilvl w:val="0"/>
          <w:numId w:val="41"/>
        </w:numPr>
        <w:tabs>
          <w:tab w:val="left" w:pos="284"/>
        </w:tabs>
        <w:ind w:left="0" w:hanging="11"/>
        <w:jc w:val="both"/>
        <w:rPr>
          <w:lang w:val="en-US"/>
        </w:rPr>
      </w:pPr>
      <w:r w:rsidRPr="00CC2FAF">
        <w:t xml:space="preserve">искания за извозване на закупено имущество от в.ф. и РСБ - </w:t>
      </w:r>
      <w:r w:rsidRPr="00CC2FAF">
        <w:rPr>
          <w:b/>
          <w:lang w:val="en-US"/>
        </w:rPr>
        <w:t>108</w:t>
      </w:r>
      <w:r w:rsidRPr="00CC2FAF">
        <w:rPr>
          <w:b/>
        </w:rPr>
        <w:t xml:space="preserve"> бр</w:t>
      </w:r>
      <w:r w:rsidRPr="00CC2FAF">
        <w:t>.,</w:t>
      </w:r>
      <w:r>
        <w:t xml:space="preserve"> както следва</w:t>
      </w:r>
      <w:r w:rsidRPr="003220B6">
        <w:t xml:space="preserve">: </w:t>
      </w:r>
    </w:p>
    <w:p w:rsidR="000B2AD3" w:rsidRPr="00CC2FAF" w:rsidRDefault="000B2AD3" w:rsidP="000B2AD3">
      <w:pPr>
        <w:pStyle w:val="NoSpacing"/>
        <w:ind w:left="426"/>
        <w:jc w:val="both"/>
      </w:pPr>
      <w:r>
        <w:t xml:space="preserve">- искания </w:t>
      </w:r>
      <w:r w:rsidRPr="003220B6">
        <w:t>за</w:t>
      </w:r>
      <w:r>
        <w:t xml:space="preserve"> извозване на </w:t>
      </w:r>
      <w:r w:rsidRPr="003220B6">
        <w:t>ОБВВПИ</w:t>
      </w:r>
      <w:r>
        <w:t xml:space="preserve"> , ПСО и ДВОП от в.ф. на БА (допуски</w:t>
      </w:r>
      <w:r w:rsidRPr="00CC2FAF">
        <w:t xml:space="preserve">) - 69 бр.; </w:t>
      </w:r>
    </w:p>
    <w:p w:rsidR="000B2AD3" w:rsidRPr="00CC2FAF" w:rsidRDefault="000B2AD3" w:rsidP="000B2AD3">
      <w:pPr>
        <w:pStyle w:val="NoSpacing"/>
        <w:ind w:left="426"/>
        <w:jc w:val="both"/>
      </w:pPr>
      <w:r>
        <w:t xml:space="preserve">- искания </w:t>
      </w:r>
      <w:r w:rsidRPr="003220B6">
        <w:t>за</w:t>
      </w:r>
      <w:r>
        <w:t xml:space="preserve"> извозване на ДВОП и ПСО от РСБ </w:t>
      </w:r>
      <w:r w:rsidRPr="00CC2FAF">
        <w:t>– 39 бр.;</w:t>
      </w:r>
    </w:p>
    <w:p w:rsidR="000B2AD3" w:rsidRPr="003220B6" w:rsidRDefault="000B2AD3" w:rsidP="000B2AD3">
      <w:pPr>
        <w:pStyle w:val="NoSpacing"/>
        <w:jc w:val="both"/>
        <w:rPr>
          <w:lang w:val="en-US"/>
        </w:rPr>
      </w:pPr>
    </w:p>
    <w:p w:rsidR="000B2AD3" w:rsidRDefault="000B2AD3" w:rsidP="000B2AD3">
      <w:pPr>
        <w:pStyle w:val="NoSpacing"/>
        <w:jc w:val="both"/>
      </w:pPr>
      <w:r>
        <w:rPr>
          <w:lang w:val="en-US"/>
        </w:rPr>
        <w:tab/>
      </w:r>
    </w:p>
    <w:p w:rsidR="000B2AD3" w:rsidRPr="003220B6" w:rsidRDefault="000B2AD3" w:rsidP="000B2AD3">
      <w:pPr>
        <w:pStyle w:val="NoSpacing"/>
        <w:jc w:val="both"/>
      </w:pPr>
      <w:r>
        <w:tab/>
      </w:r>
      <w:r w:rsidRPr="003220B6">
        <w:t xml:space="preserve">За периода от 01.01.2025 г. до </w:t>
      </w:r>
      <w:r w:rsidRPr="003220B6">
        <w:rPr>
          <w:lang w:val="en-US"/>
        </w:rPr>
        <w:t>3</w:t>
      </w:r>
      <w:r>
        <w:t>0.09</w:t>
      </w:r>
      <w:r w:rsidRPr="003220B6">
        <w:t xml:space="preserve">.2025 г. в Дружеството са получени общо </w:t>
      </w:r>
      <w:r w:rsidRPr="00AA2E15">
        <w:rPr>
          <w:b/>
          <w:lang w:val="en-US"/>
        </w:rPr>
        <w:t>10</w:t>
      </w:r>
      <w:r w:rsidRPr="00AA2E15">
        <w:rPr>
          <w:b/>
        </w:rPr>
        <w:t>8</w:t>
      </w:r>
      <w:r w:rsidRPr="00AA2E15">
        <w:rPr>
          <w:b/>
          <w:lang w:val="en-US"/>
        </w:rPr>
        <w:t> </w:t>
      </w:r>
      <w:r w:rsidRPr="00AA2E15">
        <w:rPr>
          <w:b/>
        </w:rPr>
        <w:t>бр</w:t>
      </w:r>
      <w:r w:rsidRPr="00A82F2D">
        <w:rPr>
          <w:color w:val="FF0000"/>
        </w:rPr>
        <w:t xml:space="preserve">. </w:t>
      </w:r>
      <w:r w:rsidRPr="003220B6">
        <w:t xml:space="preserve">протокола за определяне на единични начални продажни цени (ЕНПЦ), от които </w:t>
      </w:r>
      <w:r w:rsidRPr="00AA2E15">
        <w:rPr>
          <w:b/>
        </w:rPr>
        <w:t>13 бр.</w:t>
      </w:r>
      <w:r w:rsidRPr="003220B6">
        <w:t xml:space="preserve"> протокола за определяне на ЕНПЦ на излишни ДВОП-МО, </w:t>
      </w:r>
      <w:r w:rsidRPr="00AA2E15">
        <w:rPr>
          <w:b/>
          <w:lang w:val="en-US"/>
        </w:rPr>
        <w:t xml:space="preserve">26 </w:t>
      </w:r>
      <w:r w:rsidRPr="00AA2E15">
        <w:rPr>
          <w:b/>
        </w:rPr>
        <w:t>бр.</w:t>
      </w:r>
      <w:r w:rsidRPr="003220B6">
        <w:t xml:space="preserve"> протокола за определяне на ЕНПЦ на излишни ДВОП-БА, </w:t>
      </w:r>
      <w:r w:rsidRPr="00AA2E15">
        <w:rPr>
          <w:b/>
          <w:lang w:val="en-US"/>
        </w:rPr>
        <w:t>43</w:t>
      </w:r>
      <w:r w:rsidRPr="00AA2E15">
        <w:rPr>
          <w:b/>
        </w:rPr>
        <w:t xml:space="preserve"> бр</w:t>
      </w:r>
      <w:r w:rsidRPr="003220B6">
        <w:t xml:space="preserve">. протокола за ЕНПЦ на излишни ПСО и </w:t>
      </w:r>
      <w:r w:rsidRPr="00AA2E15">
        <w:rPr>
          <w:b/>
          <w:lang w:val="en-US"/>
        </w:rPr>
        <w:t>26</w:t>
      </w:r>
      <w:r w:rsidRPr="00AA2E15">
        <w:rPr>
          <w:b/>
        </w:rPr>
        <w:t xml:space="preserve"> бр</w:t>
      </w:r>
      <w:r w:rsidRPr="003220B6">
        <w:t>. протокола ЕНПЦ на излишни ОБВВПИ.</w:t>
      </w:r>
    </w:p>
    <w:p w:rsidR="000B2AD3" w:rsidRPr="003220B6" w:rsidRDefault="000B2AD3" w:rsidP="000B2AD3">
      <w:pPr>
        <w:pStyle w:val="NoSpacing"/>
        <w:jc w:val="both"/>
      </w:pPr>
      <w:r>
        <w:rPr>
          <w:lang w:val="en-US"/>
        </w:rPr>
        <w:tab/>
      </w:r>
      <w:r w:rsidRPr="003220B6">
        <w:t xml:space="preserve">За периода за продадената автомобилна техника в отдела са изготвени </w:t>
      </w:r>
      <w:r w:rsidRPr="00AA2E15">
        <w:rPr>
          <w:b/>
        </w:rPr>
        <w:t>36 бр</w:t>
      </w:r>
      <w:r w:rsidRPr="003220B6">
        <w:t>. договора за покупко-продажба и удостоверения за регистрация на МПС в КАТ.</w:t>
      </w:r>
    </w:p>
    <w:p w:rsidR="000B2AD3" w:rsidRPr="003220B6" w:rsidRDefault="000B2AD3" w:rsidP="000B2AD3">
      <w:pPr>
        <w:pStyle w:val="NoSpacing"/>
        <w:jc w:val="both"/>
      </w:pPr>
      <w:r>
        <w:rPr>
          <w:lang w:val="en-US"/>
        </w:rPr>
        <w:tab/>
      </w:r>
      <w:r w:rsidRPr="003220B6">
        <w:t>Променящите се политически и икономически условия в страната оказваха негативно въздействие върху организирането на реализацията на излишни движими вещи.</w:t>
      </w:r>
    </w:p>
    <w:p w:rsidR="000B2AD3" w:rsidRDefault="000B2AD3" w:rsidP="000B2AD3">
      <w:pPr>
        <w:pStyle w:val="NoSpacing"/>
        <w:jc w:val="both"/>
      </w:pPr>
      <w:r>
        <w:rPr>
          <w:lang w:val="en-US"/>
        </w:rPr>
        <w:tab/>
      </w:r>
      <w:r w:rsidRPr="003220B6">
        <w:t xml:space="preserve">Основните направления за работа на отдела по разпоредителските процедури с движими вещи са, както следва: </w:t>
      </w:r>
      <w:r w:rsidRPr="00D56DC8">
        <w:rPr>
          <w:b/>
        </w:rPr>
        <w:t>търговска реализация, безвъзмездно предоставяне/прехвърляне право на собственост върху движими вещи - частна държавна собственост и предаване на имущества</w:t>
      </w:r>
      <w:r w:rsidRPr="003220B6">
        <w:t>, реализирани от “Снабдяване и търговия - МО” ЕООД.</w:t>
      </w:r>
    </w:p>
    <w:p w:rsidR="000B2AD3" w:rsidRPr="00D573AA" w:rsidRDefault="000B2AD3" w:rsidP="000B2AD3">
      <w:pPr>
        <w:pStyle w:val="NoSpacing"/>
        <w:jc w:val="both"/>
        <w:rPr>
          <w:sz w:val="16"/>
          <w:szCs w:val="16"/>
        </w:rPr>
      </w:pPr>
    </w:p>
    <w:p w:rsidR="000B2AD3" w:rsidRDefault="000B2AD3" w:rsidP="000B2AD3">
      <w:pPr>
        <w:pStyle w:val="NoSpacing"/>
        <w:jc w:val="both"/>
        <w:rPr>
          <w:b/>
        </w:rPr>
      </w:pPr>
      <w:r>
        <w:rPr>
          <w:lang w:val="en-US"/>
        </w:rPr>
        <w:tab/>
      </w:r>
      <w:r w:rsidRPr="003220B6">
        <w:rPr>
          <w:b/>
          <w:lang w:val="en-US"/>
        </w:rPr>
        <w:t xml:space="preserve">1. </w:t>
      </w:r>
      <w:r w:rsidRPr="003220B6">
        <w:rPr>
          <w:b/>
        </w:rPr>
        <w:t>Търговска реализация на имуществото по сключените с МО договори</w:t>
      </w:r>
    </w:p>
    <w:p w:rsidR="000B2AD3" w:rsidRDefault="000B2AD3" w:rsidP="000B2AD3">
      <w:pPr>
        <w:pStyle w:val="NoSpacing"/>
        <w:jc w:val="both"/>
        <w:rPr>
          <w:iCs/>
        </w:rPr>
      </w:pPr>
      <w:r>
        <w:rPr>
          <w:lang w:val="en-US"/>
        </w:rPr>
        <w:tab/>
      </w:r>
      <w:r w:rsidRPr="003220B6">
        <w:t xml:space="preserve">За отчетния период от 01.01.2025 г. до </w:t>
      </w:r>
      <w:r w:rsidRPr="003220B6">
        <w:rPr>
          <w:lang w:val="en-US"/>
        </w:rPr>
        <w:t>3</w:t>
      </w:r>
      <w:r>
        <w:t>0.09</w:t>
      </w:r>
      <w:r w:rsidRPr="003220B6">
        <w:t xml:space="preserve">.2025 г. по сключените договори с МО е извършена търговска </w:t>
      </w:r>
      <w:r w:rsidRPr="003220B6">
        <w:rPr>
          <w:iCs/>
        </w:rPr>
        <w:t>реализация на включеното в комисионни договори/допълнителни споразумения имущество, както следва:</w:t>
      </w:r>
    </w:p>
    <w:p w:rsidR="000B2AD3" w:rsidRDefault="000B2AD3" w:rsidP="000B2AD3">
      <w:pPr>
        <w:pStyle w:val="NoSpacing"/>
        <w:jc w:val="both"/>
        <w:rPr>
          <w:iCs/>
          <w:lang w:val="en-US"/>
        </w:rPr>
      </w:pPr>
    </w:p>
    <w:p w:rsidR="000B2AD3" w:rsidRPr="00D56DC8" w:rsidRDefault="000B2AD3" w:rsidP="000B2AD3">
      <w:pPr>
        <w:pStyle w:val="NoSpacing"/>
        <w:numPr>
          <w:ilvl w:val="1"/>
          <w:numId w:val="39"/>
        </w:numPr>
        <w:jc w:val="both"/>
        <w:rPr>
          <w:b/>
        </w:rPr>
      </w:pPr>
      <w:r w:rsidRPr="00D56DC8">
        <w:rPr>
          <w:b/>
        </w:rPr>
        <w:t>ДВОП в управление на МО</w:t>
      </w:r>
      <w:r w:rsidRPr="00D56DC8">
        <w:rPr>
          <w:b/>
          <w:lang w:val="en-US"/>
        </w:rPr>
        <w:t>:</w:t>
      </w:r>
    </w:p>
    <w:p w:rsidR="000B2AD3" w:rsidRPr="003220B6" w:rsidRDefault="000B2AD3" w:rsidP="000B2AD3">
      <w:pPr>
        <w:pStyle w:val="NoSpacing"/>
        <w:jc w:val="both"/>
        <w:rPr>
          <w:lang w:val="en-US"/>
        </w:rPr>
      </w:pPr>
      <w:r>
        <w:rPr>
          <w:lang w:val="en-US"/>
        </w:rPr>
        <w:tab/>
      </w:r>
      <w:r w:rsidRPr="003220B6">
        <w:t xml:space="preserve">За организиране търговската реализация на излишни ДВОП-МО за изминалия период в Дружеството </w:t>
      </w:r>
      <w:r>
        <w:t>са</w:t>
      </w:r>
      <w:r w:rsidRPr="003220B6">
        <w:t xml:space="preserve"> получени </w:t>
      </w:r>
      <w:r w:rsidRPr="00045A1B">
        <w:rPr>
          <w:b/>
        </w:rPr>
        <w:t>13</w:t>
      </w:r>
      <w:r w:rsidRPr="00045A1B">
        <w:rPr>
          <w:b/>
          <w:lang w:val="en-US"/>
        </w:rPr>
        <w:t> </w:t>
      </w:r>
      <w:r w:rsidRPr="00045A1B">
        <w:rPr>
          <w:b/>
        </w:rPr>
        <w:t>бр</w:t>
      </w:r>
      <w:r w:rsidRPr="003220B6">
        <w:t>. утвърдени комисионни договора/допълнителни споразумени</w:t>
      </w:r>
      <w:r>
        <w:t xml:space="preserve">я (КД/ДС) с приложени към тях </w:t>
      </w:r>
      <w:r w:rsidRPr="00045A1B">
        <w:rPr>
          <w:b/>
        </w:rPr>
        <w:t>36 бр</w:t>
      </w:r>
      <w:r w:rsidRPr="003220B6">
        <w:t xml:space="preserve">. спецификации, включващи номенклатури на обща стойност </w:t>
      </w:r>
      <w:r w:rsidRPr="00045A1B">
        <w:rPr>
          <w:b/>
        </w:rPr>
        <w:t>400 653.43 лева</w:t>
      </w:r>
      <w:r w:rsidRPr="003220B6">
        <w:t xml:space="preserve"> </w:t>
      </w:r>
      <w:r>
        <w:t xml:space="preserve">/четиристотин хиляди шестстотин петдесет и три лева и 43 ст./ </w:t>
      </w:r>
      <w:r w:rsidRPr="003220B6">
        <w:t>без ДДС.</w:t>
      </w:r>
    </w:p>
    <w:p w:rsidR="000B2AD3" w:rsidRDefault="000B2AD3" w:rsidP="000B2AD3">
      <w:pPr>
        <w:pStyle w:val="NoSpacing"/>
        <w:jc w:val="both"/>
      </w:pPr>
      <w:r w:rsidRPr="003220B6">
        <w:tab/>
        <w:t xml:space="preserve">За периода чрез „Софийска стокова борса” АД са сключени </w:t>
      </w:r>
      <w:r w:rsidRPr="008F6084">
        <w:rPr>
          <w:b/>
        </w:rPr>
        <w:t>16 бр</w:t>
      </w:r>
      <w:r w:rsidRPr="003220B6">
        <w:t xml:space="preserve">. борсови договора (БД) за продажба на ДВОП - МО на стойност </w:t>
      </w:r>
      <w:r w:rsidRPr="008F6084">
        <w:rPr>
          <w:b/>
        </w:rPr>
        <w:t>111 214.32 лева</w:t>
      </w:r>
      <w:r w:rsidRPr="003220B6">
        <w:t xml:space="preserve"> </w:t>
      </w:r>
      <w:r>
        <w:t xml:space="preserve">/сто и единадесет хиляди двеста и четиринадесет лева и 32 ст./ </w:t>
      </w:r>
      <w:r w:rsidRPr="003220B6">
        <w:t>без ДДС</w:t>
      </w:r>
      <w:r>
        <w:t xml:space="preserve">, а са платени </w:t>
      </w:r>
      <w:r w:rsidRPr="008F6084">
        <w:rPr>
          <w:b/>
        </w:rPr>
        <w:t>1</w:t>
      </w:r>
      <w:r>
        <w:rPr>
          <w:b/>
        </w:rPr>
        <w:t>5</w:t>
      </w:r>
      <w:r w:rsidRPr="008F6084">
        <w:rPr>
          <w:b/>
        </w:rPr>
        <w:t xml:space="preserve"> бр</w:t>
      </w:r>
      <w:r w:rsidRPr="003220B6">
        <w:t xml:space="preserve">. </w:t>
      </w:r>
      <w:r>
        <w:t xml:space="preserve">БД от 2025 г. и 1 бр. БД от 2024 г. на стойност </w:t>
      </w:r>
      <w:r w:rsidRPr="00D81319">
        <w:rPr>
          <w:b/>
        </w:rPr>
        <w:t>11</w:t>
      </w:r>
      <w:r>
        <w:rPr>
          <w:b/>
        </w:rPr>
        <w:t>1 312.</w:t>
      </w:r>
      <w:r w:rsidRPr="00D81319">
        <w:rPr>
          <w:b/>
        </w:rPr>
        <w:t>38 лева</w:t>
      </w:r>
      <w:r>
        <w:t xml:space="preserve"> /сто и единадесет хиляди триста и дванадесет лева и 38 ст./ без ДДС</w:t>
      </w:r>
      <w:r>
        <w:rPr>
          <w:lang w:val="en-US"/>
        </w:rPr>
        <w:t>.</w:t>
      </w:r>
    </w:p>
    <w:p w:rsidR="000B2AD3" w:rsidRPr="000B2AD3" w:rsidRDefault="000B2AD3" w:rsidP="000B2AD3">
      <w:pPr>
        <w:pStyle w:val="NoSpacing"/>
        <w:jc w:val="both"/>
      </w:pPr>
    </w:p>
    <w:p w:rsidR="000B2AD3" w:rsidRPr="00D56DC8" w:rsidRDefault="000B2AD3" w:rsidP="000B2AD3">
      <w:pPr>
        <w:pStyle w:val="NoSpacing"/>
        <w:jc w:val="both"/>
        <w:rPr>
          <w:b/>
        </w:rPr>
      </w:pPr>
      <w:r>
        <w:rPr>
          <w:lang w:val="en-US"/>
        </w:rPr>
        <w:tab/>
      </w:r>
      <w:r w:rsidRPr="00D56DC8">
        <w:rPr>
          <w:b/>
        </w:rPr>
        <w:t>1.2</w:t>
      </w:r>
      <w:r w:rsidRPr="003220B6">
        <w:t xml:space="preserve">. </w:t>
      </w:r>
      <w:r w:rsidRPr="00D56DC8">
        <w:rPr>
          <w:b/>
        </w:rPr>
        <w:t>ДВОП в управление на видовете въоръжени сили:</w:t>
      </w:r>
    </w:p>
    <w:p w:rsidR="000B2AD3" w:rsidRPr="003220B6" w:rsidRDefault="000B2AD3" w:rsidP="000B2AD3">
      <w:pPr>
        <w:pStyle w:val="NoSpacing"/>
        <w:jc w:val="both"/>
      </w:pPr>
      <w:r>
        <w:tab/>
      </w:r>
      <w:r w:rsidRPr="003220B6">
        <w:t xml:space="preserve">За организиране търговската реализация на излишни ДВОП-БА през отчетния период бяха получени </w:t>
      </w:r>
      <w:r w:rsidRPr="00185FB7">
        <w:rPr>
          <w:b/>
        </w:rPr>
        <w:t>8 бр.</w:t>
      </w:r>
      <w:r w:rsidRPr="003220B6">
        <w:t xml:space="preserve"> КД/ДС на обща стойност </w:t>
      </w:r>
      <w:r>
        <w:rPr>
          <w:b/>
        </w:rPr>
        <w:t>195 114.</w:t>
      </w:r>
      <w:r w:rsidRPr="00185FB7">
        <w:rPr>
          <w:b/>
        </w:rPr>
        <w:t>14 лева</w:t>
      </w:r>
      <w:r w:rsidRPr="003220B6">
        <w:t xml:space="preserve"> </w:t>
      </w:r>
      <w:r>
        <w:t xml:space="preserve">/сто деветдесет и пет хиляди сто и четиринадесет лева и 14 ст./ </w:t>
      </w:r>
      <w:r w:rsidRPr="003220B6">
        <w:t>без ДДС.</w:t>
      </w:r>
    </w:p>
    <w:p w:rsidR="000B2AD3" w:rsidRPr="003220B6" w:rsidRDefault="000B2AD3" w:rsidP="000B2AD3">
      <w:pPr>
        <w:pStyle w:val="NoSpacing"/>
        <w:jc w:val="both"/>
      </w:pPr>
      <w:r>
        <w:tab/>
      </w:r>
      <w:r w:rsidRPr="003220B6">
        <w:t xml:space="preserve">Чрез ССБ са сключени и платени </w:t>
      </w:r>
      <w:r w:rsidRPr="00185FB7">
        <w:rPr>
          <w:b/>
        </w:rPr>
        <w:t>1</w:t>
      </w:r>
      <w:r>
        <w:rPr>
          <w:b/>
          <w:lang w:val="en-US"/>
        </w:rPr>
        <w:t>2</w:t>
      </w:r>
      <w:r w:rsidRPr="00185FB7">
        <w:rPr>
          <w:b/>
        </w:rPr>
        <w:t xml:space="preserve"> бр</w:t>
      </w:r>
      <w:r w:rsidRPr="003220B6">
        <w:t xml:space="preserve">. БД на стойност </w:t>
      </w:r>
      <w:r>
        <w:rPr>
          <w:b/>
        </w:rPr>
        <w:t>113 252.</w:t>
      </w:r>
      <w:r>
        <w:rPr>
          <w:b/>
          <w:lang w:val="en-US"/>
        </w:rPr>
        <w:t>7</w:t>
      </w:r>
      <w:r w:rsidRPr="00185FB7">
        <w:rPr>
          <w:b/>
        </w:rPr>
        <w:t>1 лева</w:t>
      </w:r>
      <w:r w:rsidRPr="003220B6">
        <w:t xml:space="preserve"> </w:t>
      </w:r>
      <w:r>
        <w:t xml:space="preserve">/сто и тринадесет хиляди двеста петдесет и два лева и </w:t>
      </w:r>
      <w:r>
        <w:rPr>
          <w:lang w:val="en-US"/>
        </w:rPr>
        <w:t>7</w:t>
      </w:r>
      <w:r>
        <w:t>1 ст./ без ДДС.</w:t>
      </w:r>
    </w:p>
    <w:p w:rsidR="000B2AD3" w:rsidRDefault="000B2AD3" w:rsidP="000B2AD3">
      <w:pPr>
        <w:pStyle w:val="NoSpacing"/>
        <w:jc w:val="both"/>
      </w:pPr>
      <w:r>
        <w:tab/>
        <w:t>Към 30.09.</w:t>
      </w:r>
      <w:r w:rsidRPr="003220B6">
        <w:t xml:space="preserve">2025 г. </w:t>
      </w:r>
      <w:r>
        <w:t>са</w:t>
      </w:r>
      <w:r w:rsidRPr="003220B6">
        <w:t xml:space="preserve"> изпълнен</w:t>
      </w:r>
      <w:r>
        <w:t>и</w:t>
      </w:r>
      <w:r w:rsidRPr="003220B6">
        <w:t xml:space="preserve"> </w:t>
      </w:r>
      <w:r w:rsidRPr="00185FB7">
        <w:rPr>
          <w:b/>
        </w:rPr>
        <w:t>17 бр.</w:t>
      </w:r>
      <w:r w:rsidRPr="003220B6">
        <w:t xml:space="preserve"> БД на стойност </w:t>
      </w:r>
      <w:r>
        <w:rPr>
          <w:b/>
        </w:rPr>
        <w:t>633 783.</w:t>
      </w:r>
      <w:r w:rsidRPr="00185FB7">
        <w:rPr>
          <w:b/>
        </w:rPr>
        <w:t>39 лева</w:t>
      </w:r>
      <w:r>
        <w:t xml:space="preserve"> /шестстотин тридесет и три хиляди седемстотин осемдесет и три лева и 39 ст./ без ДДС.</w:t>
      </w:r>
    </w:p>
    <w:p w:rsidR="000B2AD3" w:rsidRDefault="000B2AD3" w:rsidP="000B2AD3">
      <w:pPr>
        <w:pStyle w:val="NoSpacing"/>
        <w:jc w:val="both"/>
      </w:pPr>
    </w:p>
    <w:p w:rsidR="000B2AD3" w:rsidRPr="00D74590" w:rsidRDefault="000B2AD3" w:rsidP="000B2AD3">
      <w:pPr>
        <w:pStyle w:val="NoSpacing"/>
        <w:jc w:val="both"/>
        <w:rPr>
          <w:b/>
        </w:rPr>
      </w:pPr>
      <w:r>
        <w:rPr>
          <w:lang w:val="en-US"/>
        </w:rPr>
        <w:tab/>
      </w:r>
      <w:r>
        <w:rPr>
          <w:b/>
        </w:rPr>
        <w:t xml:space="preserve">1.3. ОБВВПИ </w:t>
      </w:r>
      <w:r w:rsidRPr="00D74590">
        <w:rPr>
          <w:b/>
        </w:rPr>
        <w:t>и</w:t>
      </w:r>
      <w:r>
        <w:rPr>
          <w:b/>
        </w:rPr>
        <w:t xml:space="preserve"> </w:t>
      </w:r>
      <w:r w:rsidRPr="00D74590">
        <w:rPr>
          <w:b/>
        </w:rPr>
        <w:t>ПСО, които не са ОБВВПИ:</w:t>
      </w:r>
    </w:p>
    <w:p w:rsidR="000B2AD3" w:rsidRPr="003220B6" w:rsidRDefault="000B2AD3" w:rsidP="000B2AD3">
      <w:pPr>
        <w:pStyle w:val="NoSpacing"/>
        <w:jc w:val="both"/>
      </w:pPr>
      <w:r>
        <w:rPr>
          <w:lang w:val="en-US"/>
        </w:rPr>
        <w:tab/>
      </w:r>
      <w:r w:rsidRPr="003220B6">
        <w:t>За търговската реализация на излишни ОБВВПИ и ПСО, които не са ОБВВПИ от МО са получени, както следва:</w:t>
      </w:r>
    </w:p>
    <w:p w:rsidR="000B2AD3" w:rsidRPr="003220B6" w:rsidRDefault="000B2AD3" w:rsidP="000B2AD3">
      <w:pPr>
        <w:pStyle w:val="NoSpacing"/>
        <w:jc w:val="both"/>
      </w:pPr>
      <w:r>
        <w:rPr>
          <w:lang w:val="en-US"/>
        </w:rPr>
        <w:tab/>
      </w:r>
      <w:r>
        <w:t xml:space="preserve">- </w:t>
      </w:r>
      <w:r w:rsidRPr="003220B6">
        <w:t xml:space="preserve">Комисионни договори за продажба на ПСО – </w:t>
      </w:r>
      <w:r w:rsidRPr="00185FB7">
        <w:rPr>
          <w:b/>
        </w:rPr>
        <w:t>9 бр.</w:t>
      </w:r>
    </w:p>
    <w:p w:rsidR="000B2AD3" w:rsidRDefault="000B2AD3" w:rsidP="000B2AD3">
      <w:pPr>
        <w:pStyle w:val="NoSpacing"/>
        <w:jc w:val="both"/>
        <w:rPr>
          <w:b/>
        </w:rPr>
      </w:pPr>
      <w:r>
        <w:rPr>
          <w:lang w:val="en-US"/>
        </w:rPr>
        <w:tab/>
      </w:r>
      <w:r>
        <w:t xml:space="preserve">- </w:t>
      </w:r>
      <w:r w:rsidRPr="003220B6">
        <w:t xml:space="preserve">Комисионни договори за продажба на ОБВВПИ – </w:t>
      </w:r>
      <w:r w:rsidRPr="00185FB7">
        <w:rPr>
          <w:b/>
        </w:rPr>
        <w:t>5 бр.</w:t>
      </w:r>
    </w:p>
    <w:p w:rsidR="000B2AD3" w:rsidRDefault="000B2AD3" w:rsidP="000B2AD3">
      <w:pPr>
        <w:pStyle w:val="NoSpacing"/>
        <w:jc w:val="both"/>
        <w:rPr>
          <w:b/>
        </w:rPr>
      </w:pPr>
    </w:p>
    <w:p w:rsidR="000B2AD3" w:rsidRDefault="000B2AD3" w:rsidP="000B2AD3">
      <w:pPr>
        <w:pStyle w:val="NoSpacing"/>
        <w:jc w:val="both"/>
        <w:rPr>
          <w:b/>
        </w:rPr>
      </w:pPr>
    </w:p>
    <w:p w:rsidR="000B2AD3" w:rsidRDefault="000B2AD3" w:rsidP="000B2AD3">
      <w:pPr>
        <w:pStyle w:val="NoSpacing"/>
        <w:jc w:val="both"/>
      </w:pPr>
    </w:p>
    <w:p w:rsidR="000B2AD3" w:rsidRPr="003220B6" w:rsidRDefault="000B2AD3" w:rsidP="000B2AD3">
      <w:pPr>
        <w:pStyle w:val="NoSpacing"/>
        <w:jc w:val="both"/>
      </w:pPr>
      <w:r>
        <w:rPr>
          <w:lang w:val="en-US"/>
        </w:rPr>
        <w:lastRenderedPageBreak/>
        <w:tab/>
      </w:r>
      <w:r w:rsidRPr="003220B6">
        <w:t>На основание получените КД са сключени БД/ДПП, както следва:</w:t>
      </w:r>
    </w:p>
    <w:p w:rsidR="000B2AD3" w:rsidRPr="003220B6" w:rsidRDefault="000B2AD3" w:rsidP="000B2AD3">
      <w:pPr>
        <w:pStyle w:val="NoSpacing"/>
        <w:jc w:val="both"/>
      </w:pPr>
      <w:r>
        <w:rPr>
          <w:lang w:val="en-US"/>
        </w:rPr>
        <w:tab/>
      </w:r>
      <w:r>
        <w:t xml:space="preserve">- </w:t>
      </w:r>
      <w:r w:rsidRPr="003220B6">
        <w:t xml:space="preserve">БД за продажба на ПСО  – сключени и платени </w:t>
      </w:r>
      <w:r w:rsidRPr="00185FB7">
        <w:rPr>
          <w:b/>
        </w:rPr>
        <w:t>18 бр</w:t>
      </w:r>
      <w:r>
        <w:t xml:space="preserve">. </w:t>
      </w:r>
      <w:r w:rsidRPr="003220B6">
        <w:t xml:space="preserve">на стойност </w:t>
      </w:r>
      <w:r>
        <w:rPr>
          <w:b/>
        </w:rPr>
        <w:t>504 444.</w:t>
      </w:r>
      <w:r w:rsidRPr="00185FB7">
        <w:rPr>
          <w:b/>
        </w:rPr>
        <w:t>72</w:t>
      </w:r>
      <w:r>
        <w:rPr>
          <w:b/>
        </w:rPr>
        <w:t> </w:t>
      </w:r>
      <w:r w:rsidRPr="00185FB7">
        <w:rPr>
          <w:b/>
        </w:rPr>
        <w:t>л</w:t>
      </w:r>
      <w:r>
        <w:rPr>
          <w:b/>
          <w:lang w:val="en-US"/>
        </w:rPr>
        <w:t>в.</w:t>
      </w:r>
      <w:r>
        <w:t xml:space="preserve"> /петстотин и четири хиляди четиристотин четиридесет и четири лева и 72 ст./ </w:t>
      </w:r>
      <w:r w:rsidRPr="003220B6">
        <w:t>без ДДС</w:t>
      </w:r>
      <w:r>
        <w:t>;</w:t>
      </w:r>
    </w:p>
    <w:p w:rsidR="000B2AD3" w:rsidRDefault="000B2AD3" w:rsidP="000B2AD3">
      <w:pPr>
        <w:pStyle w:val="NoSpacing"/>
        <w:jc w:val="both"/>
      </w:pPr>
      <w:r>
        <w:rPr>
          <w:lang w:val="en-US"/>
        </w:rPr>
        <w:tab/>
      </w:r>
      <w:r>
        <w:t xml:space="preserve">- </w:t>
      </w:r>
      <w:r w:rsidRPr="003220B6">
        <w:t xml:space="preserve">ДПП за продажба на ОБВВПИ – сключени и платени </w:t>
      </w:r>
      <w:r w:rsidRPr="00185FB7">
        <w:rPr>
          <w:b/>
        </w:rPr>
        <w:t>6 бр</w:t>
      </w:r>
      <w:r w:rsidRPr="003220B6">
        <w:t xml:space="preserve">.на стойност </w:t>
      </w:r>
      <w:r>
        <w:rPr>
          <w:b/>
        </w:rPr>
        <w:t>413 154.</w:t>
      </w:r>
      <w:r w:rsidRPr="00185FB7">
        <w:rPr>
          <w:b/>
        </w:rPr>
        <w:t>71 лева</w:t>
      </w:r>
      <w:r>
        <w:t xml:space="preserve"> /четиристотин и тринадесет хиляди сто петдесет и четири лева и 71 ст./</w:t>
      </w:r>
      <w:r w:rsidRPr="003220B6">
        <w:t xml:space="preserve"> без ДДС</w:t>
      </w:r>
      <w:r>
        <w:t>;</w:t>
      </w:r>
    </w:p>
    <w:p w:rsidR="000B2AD3" w:rsidRPr="00185FB7" w:rsidRDefault="000B2AD3" w:rsidP="000B2AD3">
      <w:pPr>
        <w:pStyle w:val="NoSpacing"/>
        <w:jc w:val="both"/>
      </w:pPr>
    </w:p>
    <w:p w:rsidR="000B2AD3" w:rsidRPr="003220B6" w:rsidRDefault="000B2AD3" w:rsidP="000B2AD3">
      <w:pPr>
        <w:pStyle w:val="NoSpacing"/>
        <w:jc w:val="both"/>
      </w:pPr>
      <w:r>
        <w:tab/>
        <w:t xml:space="preserve">Към 30.09.2025 г. са изпълнени </w:t>
      </w:r>
      <w:r w:rsidRPr="00185FB7">
        <w:rPr>
          <w:b/>
        </w:rPr>
        <w:t>8 бр.</w:t>
      </w:r>
      <w:r w:rsidRPr="003220B6">
        <w:t xml:space="preserve"> ДПП за продажба на ОБВВПИ на обща стойност </w:t>
      </w:r>
      <w:r>
        <w:rPr>
          <w:b/>
        </w:rPr>
        <w:t>2 611 493.</w:t>
      </w:r>
      <w:r w:rsidRPr="00185FB7">
        <w:rPr>
          <w:b/>
        </w:rPr>
        <w:t>86 лева</w:t>
      </w:r>
      <w:r w:rsidRPr="003220B6">
        <w:t xml:space="preserve"> </w:t>
      </w:r>
      <w:r>
        <w:t xml:space="preserve">/два милиона шестстотин и единадесет хиляди четиристотин деветдесет и три лева и 86 ст./ </w:t>
      </w:r>
      <w:r w:rsidRPr="003220B6">
        <w:t xml:space="preserve">без ДДС. Изпълнените БД за продажба на ПСО са </w:t>
      </w:r>
      <w:r w:rsidRPr="00185FB7">
        <w:rPr>
          <w:b/>
        </w:rPr>
        <w:t>36 бр</w:t>
      </w:r>
      <w:r w:rsidRPr="003220B6">
        <w:t xml:space="preserve">. на стойност </w:t>
      </w:r>
      <w:r>
        <w:rPr>
          <w:b/>
        </w:rPr>
        <w:t>3 571 971.</w:t>
      </w:r>
      <w:r w:rsidRPr="00185FB7">
        <w:rPr>
          <w:b/>
        </w:rPr>
        <w:t>34 лева</w:t>
      </w:r>
      <w:r w:rsidRPr="003220B6">
        <w:t xml:space="preserve"> </w:t>
      </w:r>
      <w:r>
        <w:t xml:space="preserve">/три милиона петстотин седемдесет и една хиляди деветстотин седемдесет и един лева и 34 ст./ </w:t>
      </w:r>
      <w:r w:rsidRPr="003220B6">
        <w:t>без ДДС.</w:t>
      </w:r>
    </w:p>
    <w:p w:rsidR="000B2AD3" w:rsidRDefault="000B2AD3" w:rsidP="000B2AD3">
      <w:pPr>
        <w:pStyle w:val="NoSpacing"/>
        <w:jc w:val="both"/>
      </w:pPr>
      <w:r>
        <w:rPr>
          <w:lang w:val="en-US"/>
        </w:rPr>
        <w:tab/>
      </w:r>
      <w:r w:rsidRPr="003220B6">
        <w:t xml:space="preserve">Стартирани са </w:t>
      </w:r>
      <w:r w:rsidRPr="00185FB7">
        <w:rPr>
          <w:b/>
        </w:rPr>
        <w:t>11 бр</w:t>
      </w:r>
      <w:r w:rsidRPr="003220B6">
        <w:t>. тръжни процедури.</w:t>
      </w:r>
    </w:p>
    <w:p w:rsidR="000B2AD3" w:rsidRDefault="000B2AD3" w:rsidP="000B2AD3">
      <w:pPr>
        <w:pStyle w:val="NoSpacing"/>
        <w:jc w:val="both"/>
        <w:rPr>
          <w:lang w:val="en-US"/>
        </w:rPr>
      </w:pPr>
    </w:p>
    <w:p w:rsidR="000B2AD3" w:rsidRPr="000B2AD3" w:rsidRDefault="000B2AD3" w:rsidP="000B2AD3">
      <w:pPr>
        <w:pStyle w:val="NoSpacing"/>
        <w:jc w:val="both"/>
        <w:rPr>
          <w:b/>
        </w:rPr>
      </w:pPr>
      <w:r>
        <w:rPr>
          <w:lang w:val="en-US"/>
        </w:rPr>
        <w:tab/>
      </w:r>
      <w:r w:rsidRPr="000B2AD3">
        <w:rPr>
          <w:b/>
        </w:rPr>
        <w:t>1.4. Доставка на горива:</w:t>
      </w:r>
    </w:p>
    <w:p w:rsidR="000B2AD3" w:rsidRPr="003220B6" w:rsidRDefault="000B2AD3" w:rsidP="000B2AD3">
      <w:pPr>
        <w:pStyle w:val="NoSpacing"/>
        <w:jc w:val="both"/>
      </w:pPr>
      <w:r w:rsidRPr="000B2AD3">
        <w:rPr>
          <w:lang w:val="en-US"/>
        </w:rPr>
        <w:tab/>
      </w:r>
      <w:r w:rsidRPr="000B2AD3">
        <w:t>Във връзка с изпълнение на договор УД-12-80/27.10.2023 г. в „Снабдяване и търговия - МО” ЕООД са сключени</w:t>
      </w:r>
      <w:r w:rsidRPr="003220B6">
        <w:t xml:space="preserve"> БД, както следва:</w:t>
      </w:r>
    </w:p>
    <w:p w:rsidR="000B2AD3" w:rsidRPr="003220B6" w:rsidRDefault="000B2AD3" w:rsidP="000B2AD3">
      <w:pPr>
        <w:pStyle w:val="NoSpacing"/>
        <w:jc w:val="both"/>
      </w:pPr>
      <w:r>
        <w:rPr>
          <w:lang w:val="en-US"/>
        </w:rPr>
        <w:tab/>
      </w:r>
      <w:r w:rsidRPr="003220B6">
        <w:t>За периода 01.01.202</w:t>
      </w:r>
      <w:r w:rsidRPr="003220B6">
        <w:rPr>
          <w:lang w:val="en-US"/>
        </w:rPr>
        <w:t>5</w:t>
      </w:r>
      <w:r w:rsidRPr="003220B6">
        <w:t xml:space="preserve"> г. до 30.</w:t>
      </w:r>
      <w:r w:rsidRPr="003220B6">
        <w:rPr>
          <w:lang w:val="en-US"/>
        </w:rPr>
        <w:t>0</w:t>
      </w:r>
      <w:r>
        <w:t>9</w:t>
      </w:r>
      <w:r w:rsidRPr="003220B6">
        <w:t>.202</w:t>
      </w:r>
      <w:r w:rsidRPr="003220B6">
        <w:rPr>
          <w:lang w:val="en-US"/>
        </w:rPr>
        <w:t>5</w:t>
      </w:r>
      <w:r w:rsidRPr="003220B6">
        <w:t xml:space="preserve"> г.</w:t>
      </w:r>
      <w:r>
        <w:t xml:space="preserve"> </w:t>
      </w:r>
      <w:r w:rsidRPr="003220B6">
        <w:t xml:space="preserve"> са сключвани </w:t>
      </w:r>
      <w:r w:rsidRPr="00185FB7">
        <w:rPr>
          <w:b/>
        </w:rPr>
        <w:t xml:space="preserve">5 </w:t>
      </w:r>
      <w:r w:rsidRPr="003220B6">
        <w:t>договор</w:t>
      </w:r>
      <w:r>
        <w:t>а</w:t>
      </w:r>
      <w:r w:rsidRPr="003220B6">
        <w:t xml:space="preserve"> за доставка на горива</w:t>
      </w:r>
      <w:r>
        <w:t xml:space="preserve"> на стойност </w:t>
      </w:r>
      <w:r>
        <w:rPr>
          <w:b/>
        </w:rPr>
        <w:t>22 174 996.05 лв</w:t>
      </w:r>
      <w:r w:rsidRPr="00185FB7">
        <w:rPr>
          <w:b/>
        </w:rPr>
        <w:t>.</w:t>
      </w:r>
      <w:r>
        <w:t xml:space="preserve"> /двадесет и два милиона сто седемдесет и четири хиляди деветстотин деветдесет и шест лева и 05 ст./ без ДДС, за което Дружеството е получило комисионна от </w:t>
      </w:r>
      <w:r w:rsidRPr="00185FB7">
        <w:rPr>
          <w:b/>
        </w:rPr>
        <w:t>375 лв</w:t>
      </w:r>
      <w:r>
        <w:t>. /триста седемдесет и пет лева/ без ДДС</w:t>
      </w:r>
      <w:r w:rsidRPr="003220B6">
        <w:t xml:space="preserve">.  </w:t>
      </w:r>
    </w:p>
    <w:p w:rsidR="000B2AD3" w:rsidRDefault="000B2AD3" w:rsidP="000B2AD3">
      <w:pPr>
        <w:pStyle w:val="NoSpacing"/>
        <w:jc w:val="both"/>
        <w:rPr>
          <w:lang w:val="en-US"/>
        </w:rPr>
      </w:pPr>
      <w:r>
        <w:rPr>
          <w:lang w:val="en-US"/>
        </w:rPr>
        <w:tab/>
      </w:r>
      <w:r w:rsidRPr="003220B6">
        <w:t>В изпълнение на чл. 14 от договор за борсово представителство № УД-12-80/27.10.2023</w:t>
      </w:r>
      <w:r w:rsidRPr="003220B6">
        <w:rPr>
          <w:lang w:val="en-US"/>
        </w:rPr>
        <w:t> </w:t>
      </w:r>
      <w:r w:rsidRPr="003220B6">
        <w:t>г. са изготвени месечни доклади до заместник-министъра на отбраната и писма до Дирекция „Обществени поръчки в отбраната”, относно контрола и изпълнението на договора.</w:t>
      </w:r>
    </w:p>
    <w:p w:rsidR="000B2AD3" w:rsidRPr="00D573AA" w:rsidRDefault="000B2AD3" w:rsidP="000B2AD3">
      <w:pPr>
        <w:pStyle w:val="NoSpacing"/>
        <w:jc w:val="both"/>
        <w:rPr>
          <w:sz w:val="16"/>
          <w:szCs w:val="16"/>
          <w:lang w:val="en-US"/>
        </w:rPr>
      </w:pPr>
    </w:p>
    <w:p w:rsidR="000B2AD3" w:rsidRDefault="000B2AD3" w:rsidP="000B2AD3">
      <w:pPr>
        <w:pStyle w:val="NoSpacing"/>
        <w:numPr>
          <w:ilvl w:val="0"/>
          <w:numId w:val="39"/>
        </w:numPr>
        <w:tabs>
          <w:tab w:val="left" w:pos="990"/>
        </w:tabs>
        <w:ind w:firstLine="333"/>
        <w:jc w:val="both"/>
        <w:rPr>
          <w:b/>
        </w:rPr>
      </w:pPr>
      <w:r w:rsidRPr="003220B6">
        <w:rPr>
          <w:b/>
        </w:rPr>
        <w:t>Безвъзмездно предоставяне/прехвърляне право на собственост върху движими вещ</w:t>
      </w:r>
      <w:r>
        <w:rPr>
          <w:b/>
        </w:rPr>
        <w:t>и - частна държавна собственост</w:t>
      </w:r>
    </w:p>
    <w:p w:rsidR="000B2AD3" w:rsidRDefault="000B2AD3" w:rsidP="000B2AD3">
      <w:pPr>
        <w:pStyle w:val="NoSpacing"/>
        <w:jc w:val="both"/>
        <w:rPr>
          <w:lang w:val="en-US"/>
        </w:rPr>
      </w:pPr>
      <w:r>
        <w:rPr>
          <w:lang w:val="en-US"/>
        </w:rPr>
        <w:tab/>
      </w:r>
      <w:r w:rsidRPr="003220B6">
        <w:t xml:space="preserve">В „Снабдяване и търговия – МО” ЕООД за периода </w:t>
      </w:r>
      <w:r>
        <w:t xml:space="preserve">са </w:t>
      </w:r>
      <w:r w:rsidRPr="003220B6">
        <w:t>постъпил</w:t>
      </w:r>
      <w:r>
        <w:t>и</w:t>
      </w:r>
      <w:r w:rsidRPr="003220B6">
        <w:t xml:space="preserve"> </w:t>
      </w:r>
      <w:r w:rsidRPr="00D33EF7">
        <w:rPr>
          <w:b/>
        </w:rPr>
        <w:t>7 бр.</w:t>
      </w:r>
      <w:r w:rsidRPr="003220B6">
        <w:t xml:space="preserve"> заповед</w:t>
      </w:r>
      <w:r>
        <w:t>и</w:t>
      </w:r>
      <w:r w:rsidRPr="003220B6">
        <w:t xml:space="preserve"> на министъра на отбраната за безвъзмездно предоставяне на движими вещи - частна държавна собственост на стойност </w:t>
      </w:r>
      <w:r w:rsidRPr="00D33EF7">
        <w:rPr>
          <w:b/>
        </w:rPr>
        <w:t>3</w:t>
      </w:r>
      <w:r>
        <w:rPr>
          <w:b/>
        </w:rPr>
        <w:t>9 41</w:t>
      </w:r>
      <w:r w:rsidRPr="00D33EF7">
        <w:rPr>
          <w:b/>
        </w:rPr>
        <w:t>2.82 лева</w:t>
      </w:r>
      <w:r>
        <w:t xml:space="preserve"> /тридесет и девет хиляди четиристотин и дванадесет лева и 82 ст./</w:t>
      </w:r>
      <w:r w:rsidRPr="003220B6">
        <w:t>.</w:t>
      </w:r>
    </w:p>
    <w:p w:rsidR="000B2AD3" w:rsidRPr="00D573AA" w:rsidRDefault="000B2AD3" w:rsidP="000B2AD3">
      <w:pPr>
        <w:pStyle w:val="NoSpacing"/>
        <w:jc w:val="both"/>
        <w:rPr>
          <w:sz w:val="16"/>
          <w:szCs w:val="16"/>
          <w:lang w:val="en-US"/>
        </w:rPr>
      </w:pPr>
    </w:p>
    <w:p w:rsidR="000B2AD3" w:rsidRDefault="000B2AD3" w:rsidP="000B2AD3">
      <w:pPr>
        <w:pStyle w:val="NoSpacing"/>
        <w:numPr>
          <w:ilvl w:val="0"/>
          <w:numId w:val="39"/>
        </w:numPr>
        <w:tabs>
          <w:tab w:val="left" w:pos="1017"/>
        </w:tabs>
        <w:ind w:firstLine="342"/>
        <w:jc w:val="both"/>
        <w:rPr>
          <w:b/>
        </w:rPr>
      </w:pPr>
      <w:r>
        <w:rPr>
          <w:b/>
        </w:rPr>
        <w:t xml:space="preserve">Реализирани </w:t>
      </w:r>
      <w:r w:rsidRPr="003220B6">
        <w:rPr>
          <w:b/>
        </w:rPr>
        <w:t>приходи</w:t>
      </w:r>
      <w:r>
        <w:rPr>
          <w:b/>
        </w:rPr>
        <w:t xml:space="preserve"> </w:t>
      </w:r>
      <w:r w:rsidRPr="003220B6">
        <w:rPr>
          <w:b/>
        </w:rPr>
        <w:t>за Минист</w:t>
      </w:r>
      <w:r>
        <w:rPr>
          <w:b/>
        </w:rPr>
        <w:t>ерството на отбраната</w:t>
      </w:r>
      <w:r w:rsidRPr="003220B6">
        <w:rPr>
          <w:b/>
        </w:rPr>
        <w:t xml:space="preserve"> </w:t>
      </w:r>
      <w:r>
        <w:rPr>
          <w:b/>
        </w:rPr>
        <w:t xml:space="preserve">от продажба на имущество </w:t>
      </w:r>
    </w:p>
    <w:p w:rsidR="000B2AD3" w:rsidRPr="003220B6" w:rsidRDefault="000B2AD3" w:rsidP="000B2AD3">
      <w:pPr>
        <w:pStyle w:val="NoSpacing"/>
        <w:jc w:val="both"/>
      </w:pPr>
      <w:r>
        <w:rPr>
          <w:lang w:val="en-US"/>
        </w:rPr>
        <w:tab/>
      </w:r>
      <w:r w:rsidRPr="003220B6">
        <w:t>За периода от 01.01.2025</w:t>
      </w:r>
      <w:r>
        <w:t> </w:t>
      </w:r>
      <w:r w:rsidRPr="003220B6">
        <w:t xml:space="preserve">г. до </w:t>
      </w:r>
      <w:r w:rsidRPr="003220B6">
        <w:rPr>
          <w:lang w:val="en-US"/>
        </w:rPr>
        <w:t>3</w:t>
      </w:r>
      <w:r>
        <w:t>0.09</w:t>
      </w:r>
      <w:r w:rsidRPr="003220B6">
        <w:t>.2025</w:t>
      </w:r>
      <w:r>
        <w:t> </w:t>
      </w:r>
      <w:r w:rsidRPr="003220B6">
        <w:t xml:space="preserve">г. </w:t>
      </w:r>
      <w:r>
        <w:t xml:space="preserve">са </w:t>
      </w:r>
      <w:r w:rsidRPr="003220B6">
        <w:t>реализираните приходи за Министерство на отбраната от продажба на ДВОП, ОБВВПИ и ПСО, които не са ОБВВПИ са</w:t>
      </w:r>
      <w:r>
        <w:t>, собственост на МО и БА,</w:t>
      </w:r>
      <w:r w:rsidRPr="003220B6">
        <w:t xml:space="preserve"> както следва:</w:t>
      </w:r>
    </w:p>
    <w:p w:rsidR="000B2AD3" w:rsidRDefault="000B2AD3" w:rsidP="000B2AD3">
      <w:pPr>
        <w:pStyle w:val="NoSpacing"/>
        <w:jc w:val="both"/>
      </w:pPr>
      <w:r>
        <w:rPr>
          <w:lang w:val="en-US"/>
        </w:rPr>
        <w:tab/>
      </w:r>
      <w:r w:rsidRPr="003220B6">
        <w:t xml:space="preserve">3.1. </w:t>
      </w:r>
      <w:r>
        <w:t>О</w:t>
      </w:r>
      <w:r w:rsidRPr="003220B6">
        <w:t xml:space="preserve">т </w:t>
      </w:r>
      <w:r>
        <w:t xml:space="preserve">продажба на ДВОП – МО – </w:t>
      </w:r>
      <w:r w:rsidRPr="00D81319">
        <w:rPr>
          <w:b/>
        </w:rPr>
        <w:t>11</w:t>
      </w:r>
      <w:r>
        <w:rPr>
          <w:b/>
        </w:rPr>
        <w:t>1 312.</w:t>
      </w:r>
      <w:r w:rsidRPr="00D81319">
        <w:rPr>
          <w:b/>
        </w:rPr>
        <w:t>38 лева</w:t>
      </w:r>
      <w:r>
        <w:t xml:space="preserve"> </w:t>
      </w:r>
      <w:r w:rsidRPr="00185FB7">
        <w:rPr>
          <w:b/>
        </w:rPr>
        <w:t>лв</w:t>
      </w:r>
      <w:r w:rsidRPr="00C05430">
        <w:t>. без</w:t>
      </w:r>
      <w:r w:rsidRPr="003220B6">
        <w:t xml:space="preserve"> ДДС.</w:t>
      </w:r>
    </w:p>
    <w:p w:rsidR="000B2AD3" w:rsidRDefault="000B2AD3" w:rsidP="000B2AD3">
      <w:pPr>
        <w:pStyle w:val="NoSpacing"/>
        <w:jc w:val="both"/>
      </w:pPr>
      <w:r>
        <w:tab/>
      </w:r>
      <w:r w:rsidRPr="003220B6">
        <w:t xml:space="preserve">3.2. </w:t>
      </w:r>
      <w:r>
        <w:t xml:space="preserve">От продажба на ДВОП – БА – </w:t>
      </w:r>
      <w:r>
        <w:rPr>
          <w:b/>
        </w:rPr>
        <w:t>113 252.</w:t>
      </w:r>
      <w:r w:rsidRPr="00185FB7">
        <w:rPr>
          <w:b/>
        </w:rPr>
        <w:t>51 лв</w:t>
      </w:r>
      <w:r w:rsidRPr="003220B6">
        <w:t>. без ДДС.</w:t>
      </w:r>
    </w:p>
    <w:p w:rsidR="000B2AD3" w:rsidRPr="003220B6" w:rsidRDefault="000B2AD3" w:rsidP="000B2AD3">
      <w:pPr>
        <w:pStyle w:val="NoSpacing"/>
        <w:jc w:val="both"/>
      </w:pPr>
      <w:r>
        <w:rPr>
          <w:lang w:val="en-US"/>
        </w:rPr>
        <w:tab/>
      </w:r>
      <w:r w:rsidRPr="003220B6">
        <w:t>3.3. Приходи за</w:t>
      </w:r>
      <w:r>
        <w:t xml:space="preserve"> МО от продажба на ОБВВПИ – </w:t>
      </w:r>
      <w:r>
        <w:rPr>
          <w:b/>
        </w:rPr>
        <w:t>413 154.</w:t>
      </w:r>
      <w:r w:rsidRPr="00185FB7">
        <w:rPr>
          <w:b/>
        </w:rPr>
        <w:t>71 лв</w:t>
      </w:r>
      <w:r w:rsidRPr="003220B6">
        <w:t>. без ДДС.</w:t>
      </w:r>
    </w:p>
    <w:p w:rsidR="000B2AD3" w:rsidRPr="003220B6" w:rsidRDefault="000B2AD3" w:rsidP="000B2AD3">
      <w:pPr>
        <w:pStyle w:val="NoSpacing"/>
        <w:jc w:val="both"/>
      </w:pPr>
      <w:r>
        <w:rPr>
          <w:lang w:val="en-US"/>
        </w:rPr>
        <w:tab/>
      </w:r>
      <w:r w:rsidRPr="003220B6">
        <w:t>3.4. Приходи</w:t>
      </w:r>
      <w:r>
        <w:t xml:space="preserve"> за МО от продажба на ПСО – </w:t>
      </w:r>
      <w:r>
        <w:rPr>
          <w:b/>
        </w:rPr>
        <w:t>504 444.</w:t>
      </w:r>
      <w:r w:rsidRPr="00185FB7">
        <w:rPr>
          <w:b/>
        </w:rPr>
        <w:t>72 лв</w:t>
      </w:r>
      <w:r w:rsidRPr="003220B6">
        <w:t>. без ДДС.</w:t>
      </w:r>
    </w:p>
    <w:p w:rsidR="000B2AD3" w:rsidRPr="003220B6" w:rsidRDefault="000B2AD3" w:rsidP="000B2AD3">
      <w:pPr>
        <w:pStyle w:val="NoSpacing"/>
        <w:jc w:val="both"/>
      </w:pPr>
      <w:r>
        <w:rPr>
          <w:lang w:val="en-US"/>
        </w:rPr>
        <w:tab/>
      </w:r>
      <w:r>
        <w:t>Общо</w:t>
      </w:r>
      <w:r w:rsidRPr="003220B6">
        <w:t xml:space="preserve">: </w:t>
      </w:r>
      <w:r w:rsidRPr="00185FB7">
        <w:rPr>
          <w:b/>
        </w:rPr>
        <w:t>1 142</w:t>
      </w:r>
      <w:r>
        <w:rPr>
          <w:b/>
        </w:rPr>
        <w:t> 164.32</w:t>
      </w:r>
      <w:r w:rsidRPr="00185FB7">
        <w:rPr>
          <w:b/>
        </w:rPr>
        <w:t> лв</w:t>
      </w:r>
      <w:r w:rsidRPr="003220B6">
        <w:t>. без ДДС.</w:t>
      </w:r>
    </w:p>
    <w:p w:rsidR="000B2AD3" w:rsidRPr="00D573AA" w:rsidRDefault="000B2AD3" w:rsidP="000B2AD3">
      <w:pPr>
        <w:pStyle w:val="NoSpacing"/>
        <w:jc w:val="both"/>
        <w:rPr>
          <w:sz w:val="16"/>
          <w:szCs w:val="16"/>
        </w:rPr>
      </w:pPr>
    </w:p>
    <w:p w:rsidR="000B2AD3" w:rsidRPr="003220B6" w:rsidRDefault="000B2AD3" w:rsidP="000B2AD3">
      <w:pPr>
        <w:pStyle w:val="NoSpacing"/>
        <w:jc w:val="both"/>
      </w:pPr>
      <w:r>
        <w:rPr>
          <w:lang w:val="en-US"/>
        </w:rPr>
        <w:tab/>
      </w:r>
      <w:r w:rsidRPr="003220B6">
        <w:t>Дейността в отдел „Търговия и съхранение” по реализация на излишните материални средства през отчетния период бе съпътствана със затруднения, както от обективен, така и от субективен характер, като:</w:t>
      </w:r>
    </w:p>
    <w:p w:rsidR="000B2AD3" w:rsidRPr="003220B6" w:rsidRDefault="000B2AD3" w:rsidP="000B2AD3">
      <w:pPr>
        <w:pStyle w:val="NoSpacing"/>
        <w:jc w:val="both"/>
      </w:pPr>
      <w:r>
        <w:rPr>
          <w:lang w:val="en-US"/>
        </w:rPr>
        <w:tab/>
        <w:t>1.</w:t>
      </w:r>
      <w:r w:rsidRPr="003220B6">
        <w:t>Икономическата и политическа обстановка в страната в условия на инфлация и несигурност поради водените военни действия на различни територии в Европа и Близкия изток;</w:t>
      </w:r>
    </w:p>
    <w:p w:rsidR="000B2AD3" w:rsidRPr="003220B6" w:rsidRDefault="000B2AD3" w:rsidP="000B2AD3">
      <w:pPr>
        <w:pStyle w:val="NoSpacing"/>
        <w:jc w:val="both"/>
      </w:pPr>
      <w:r>
        <w:rPr>
          <w:lang w:val="en-US"/>
        </w:rPr>
        <w:tab/>
        <w:t>2.</w:t>
      </w:r>
      <w:r w:rsidRPr="003220B6">
        <w:t>Некоректно определянето на ЕНПЦ от страна на комисията за оценка, което не съдейства за по-лесната търговска реализация на излишни ДВОП-МО, ДВОП-БА, ОБВВПИ и ПСО;</w:t>
      </w:r>
    </w:p>
    <w:p w:rsidR="000B2AD3" w:rsidRPr="003220B6" w:rsidRDefault="000B2AD3" w:rsidP="000B2AD3">
      <w:pPr>
        <w:pStyle w:val="NoSpacing"/>
        <w:jc w:val="both"/>
      </w:pPr>
      <w:r>
        <w:rPr>
          <w:lang w:val="en-US"/>
        </w:rPr>
        <w:tab/>
        <w:t>3.</w:t>
      </w:r>
      <w:r w:rsidRPr="003220B6">
        <w:t>Не ритмичното подаване от страна на МО на комисионни договори за продажба на ДВОП-МО, ДВОП-БА, ОБВВПИ и ПСО;</w:t>
      </w:r>
    </w:p>
    <w:p w:rsidR="000B2AD3" w:rsidRPr="003220B6" w:rsidRDefault="000B2AD3" w:rsidP="000B2AD3">
      <w:pPr>
        <w:pStyle w:val="NoSpacing"/>
        <w:jc w:val="both"/>
      </w:pPr>
      <w:r>
        <w:rPr>
          <w:lang w:val="en-US"/>
        </w:rPr>
        <w:tab/>
        <w:t>4.</w:t>
      </w:r>
      <w:r w:rsidRPr="003220B6">
        <w:t xml:space="preserve">За продажбата на ДВОП в управление на видовете въоръжени сили все още не е създаден алгоритъм за дейността, който да е отразен във „Вътрешните правила за </w:t>
      </w:r>
      <w:r w:rsidRPr="003220B6">
        <w:lastRenderedPageBreak/>
        <w:t>документиране на стопанските операции в МО и БА и структурите на пряко подчинение на министъра на отбраната”, поради което процесът по продажба е продължава да е тромав и съпътстван от редица затруднения;</w:t>
      </w:r>
    </w:p>
    <w:p w:rsidR="000B2AD3" w:rsidRPr="003220B6" w:rsidRDefault="000B2AD3" w:rsidP="000B2AD3">
      <w:pPr>
        <w:pStyle w:val="NoSpacing"/>
        <w:jc w:val="both"/>
      </w:pPr>
      <w:r>
        <w:rPr>
          <w:lang w:val="en-US"/>
        </w:rPr>
        <w:tab/>
        <w:t>5.</w:t>
      </w:r>
      <w:r w:rsidRPr="003220B6">
        <w:t xml:space="preserve"> </w:t>
      </w:r>
      <w:r>
        <w:t>Н</w:t>
      </w:r>
      <w:r w:rsidRPr="003220B6">
        <w:t>еточности в Ком</w:t>
      </w:r>
      <w:r>
        <w:t xml:space="preserve">исионните договори, които </w:t>
      </w:r>
      <w:r w:rsidRPr="003220B6">
        <w:t xml:space="preserve">водят до </w:t>
      </w:r>
      <w:r>
        <w:t xml:space="preserve">издаване на кредитни известия и </w:t>
      </w:r>
      <w:r w:rsidRPr="003220B6">
        <w:t>намалява</w:t>
      </w:r>
      <w:r>
        <w:t>не на приходите за дружеството;</w:t>
      </w:r>
    </w:p>
    <w:p w:rsidR="000B2AD3" w:rsidRPr="003220B6" w:rsidRDefault="000B2AD3" w:rsidP="000B2AD3">
      <w:pPr>
        <w:pStyle w:val="NoSpacing"/>
        <w:jc w:val="both"/>
      </w:pPr>
      <w:r>
        <w:rPr>
          <w:lang w:val="en-US"/>
        </w:rPr>
        <w:tab/>
        <w:t>6.</w:t>
      </w:r>
      <w:r>
        <w:t xml:space="preserve"> </w:t>
      </w:r>
      <w:r w:rsidRPr="003220B6">
        <w:t>Конюнктурата на пазара на скрап на „Софийска стокова борса” АД</w:t>
      </w:r>
      <w:r w:rsidRPr="003220B6">
        <w:rPr>
          <w:lang w:val="en-US"/>
        </w:rPr>
        <w:t>.</w:t>
      </w:r>
    </w:p>
    <w:p w:rsidR="000B2AD3" w:rsidRDefault="000B2AD3" w:rsidP="000B2AD3"/>
    <w:p w:rsidR="003220B6" w:rsidRPr="009311B1" w:rsidRDefault="003220B6" w:rsidP="009311B1">
      <w:pPr>
        <w:pStyle w:val="NoSpacing"/>
        <w:jc w:val="both"/>
      </w:pPr>
    </w:p>
    <w:p w:rsidR="00480AC3" w:rsidRPr="00117438" w:rsidRDefault="00480AC3" w:rsidP="00480AC3">
      <w:pPr>
        <w:tabs>
          <w:tab w:val="left" w:pos="868"/>
        </w:tabs>
        <w:ind w:left="920"/>
        <w:jc w:val="both"/>
        <w:rPr>
          <w:color w:val="000000"/>
        </w:rPr>
      </w:pPr>
    </w:p>
    <w:p w:rsidR="00726D2A" w:rsidRDefault="00D77CDA" w:rsidP="00065C21">
      <w:pPr>
        <w:jc w:val="both"/>
      </w:pPr>
      <w:r>
        <w:rPr>
          <w:lang w:val="en-US"/>
        </w:rPr>
        <w:tab/>
      </w:r>
    </w:p>
    <w:p w:rsidR="00540D9E" w:rsidRDefault="00540D9E" w:rsidP="00540D9E">
      <w:pPr>
        <w:ind w:left="720"/>
        <w:jc w:val="both"/>
        <w:rPr>
          <w:b/>
        </w:rPr>
      </w:pPr>
      <w:r w:rsidRPr="008728C8">
        <w:rPr>
          <w:b/>
        </w:rPr>
        <w:t xml:space="preserve">РЕЗУЛТАТИ ОТ ДЕЙНОСТТА </w:t>
      </w:r>
    </w:p>
    <w:p w:rsidR="00951D34" w:rsidRDefault="00951D34" w:rsidP="00540D9E">
      <w:pPr>
        <w:ind w:left="720"/>
        <w:jc w:val="both"/>
        <w:rPr>
          <w:b/>
        </w:rPr>
      </w:pPr>
    </w:p>
    <w:p w:rsidR="00951D34" w:rsidRPr="00E37FB9" w:rsidRDefault="00951D34" w:rsidP="00951D34">
      <w:pPr>
        <w:ind w:firstLine="708"/>
        <w:jc w:val="both"/>
      </w:pPr>
      <w:r w:rsidRPr="002361EB">
        <w:t xml:space="preserve">Общите приходи  от обичайната дейност на Дружеството за </w:t>
      </w:r>
      <w:r w:rsidR="004725DE">
        <w:t>деветмесечието</w:t>
      </w:r>
      <w:r w:rsidR="004509F3">
        <w:t xml:space="preserve"> на 2025 </w:t>
      </w:r>
      <w:r w:rsidRPr="002361EB">
        <w:t xml:space="preserve">г. са в размер на </w:t>
      </w:r>
      <w:r w:rsidR="00CB0A03">
        <w:t>751</w:t>
      </w:r>
      <w:r w:rsidR="00114A3B">
        <w:t xml:space="preserve"> </w:t>
      </w:r>
      <w:r w:rsidRPr="002361EB">
        <w:t>хил. лева /</w:t>
      </w:r>
      <w:r w:rsidR="00CB0A03">
        <w:t>седемстотин петдесет и една</w:t>
      </w:r>
      <w:r>
        <w:t xml:space="preserve"> </w:t>
      </w:r>
      <w:r w:rsidRPr="002361EB">
        <w:t xml:space="preserve">хиляди/. Нетните приходи от  продажби за отчетния период са в размер на </w:t>
      </w:r>
      <w:r w:rsidR="00CB0A03">
        <w:t>745</w:t>
      </w:r>
      <w:r w:rsidR="00114A3B">
        <w:t xml:space="preserve"> </w:t>
      </w:r>
      <w:r w:rsidRPr="002361EB">
        <w:t>хил. лева /</w:t>
      </w:r>
      <w:r w:rsidR="00CB0A03">
        <w:t>седемстотин четиридесет и пет</w:t>
      </w:r>
      <w:r w:rsidRPr="002361EB">
        <w:t xml:space="preserve"> хиляди</w:t>
      </w:r>
      <w:r>
        <w:t>/.</w:t>
      </w:r>
      <w:r w:rsidRPr="001D3F30">
        <w:t xml:space="preserve"> </w:t>
      </w:r>
      <w:r w:rsidRPr="00E37FB9">
        <w:t xml:space="preserve">В структурно </w:t>
      </w:r>
      <w:r w:rsidRPr="00F80DA9">
        <w:t xml:space="preserve">изражение </w:t>
      </w:r>
      <w:r w:rsidR="00CC2EA0" w:rsidRPr="00F80DA9">
        <w:t xml:space="preserve"> </w:t>
      </w:r>
      <w:r w:rsidR="00AF4F3D">
        <w:t>99.</w:t>
      </w:r>
      <w:r w:rsidR="00CB0A03">
        <w:t>20</w:t>
      </w:r>
      <w:r w:rsidR="00AF4F3D">
        <w:t xml:space="preserve"> </w:t>
      </w:r>
      <w:r w:rsidRPr="00E37FB9">
        <w:t xml:space="preserve">% представляват нетни приходи от продажби за </w:t>
      </w:r>
      <w:r w:rsidR="004725DE">
        <w:t>деветмесечието</w:t>
      </w:r>
      <w:r w:rsidR="004509F3">
        <w:t xml:space="preserve"> на 2025</w:t>
      </w:r>
      <w:r w:rsidRPr="00E37FB9">
        <w:t xml:space="preserve"> г. Относителните дялове на отделните видове приходи, отнесени към общ</w:t>
      </w:r>
      <w:r>
        <w:t xml:space="preserve">ия размер на нетните приходите към </w:t>
      </w:r>
      <w:r w:rsidR="004725DE">
        <w:t xml:space="preserve">30.09.2025 </w:t>
      </w:r>
      <w:r w:rsidRPr="00E37FB9">
        <w:t xml:space="preserve">г., са както следва: </w:t>
      </w:r>
    </w:p>
    <w:p w:rsidR="00574027" w:rsidRPr="00E37FB9" w:rsidRDefault="00574027" w:rsidP="00574027">
      <w:pPr>
        <w:ind w:firstLine="708"/>
        <w:jc w:val="both"/>
      </w:pPr>
    </w:p>
    <w:p w:rsidR="00574027" w:rsidRPr="00BB7300" w:rsidRDefault="002F7F0A" w:rsidP="00574027">
      <w:pPr>
        <w:numPr>
          <w:ilvl w:val="0"/>
          <w:numId w:val="7"/>
        </w:numPr>
        <w:ind w:left="1134" w:right="44" w:hanging="425"/>
        <w:jc w:val="both"/>
      </w:pPr>
      <w:r>
        <w:t>2.</w:t>
      </w:r>
      <w:r w:rsidR="00CB0A03">
        <w:t xml:space="preserve">22 </w:t>
      </w:r>
      <w:r>
        <w:t>% или 1</w:t>
      </w:r>
      <w:r w:rsidR="00CB0A03">
        <w:t>6</w:t>
      </w:r>
      <w:r w:rsidR="00AF4F3D">
        <w:t>,</w:t>
      </w:r>
      <w:r w:rsidR="00CB0A03">
        <w:t>523</w:t>
      </w:r>
      <w:r>
        <w:t>.</w:t>
      </w:r>
      <w:r w:rsidR="00CB0A03">
        <w:t>31</w:t>
      </w:r>
      <w:r>
        <w:t xml:space="preserve"> </w:t>
      </w:r>
      <w:r w:rsidR="00141C0B">
        <w:t>лева /</w:t>
      </w:r>
      <w:r w:rsidR="00CB0A03">
        <w:t>шестнадесет</w:t>
      </w:r>
      <w:r>
        <w:t xml:space="preserve"> хиляди </w:t>
      </w:r>
      <w:r w:rsidR="00CB0A03">
        <w:t>петстотин двадесет и три</w:t>
      </w:r>
      <w:r>
        <w:t xml:space="preserve"> </w:t>
      </w:r>
      <w:r w:rsidR="00141C0B">
        <w:t xml:space="preserve">лева и </w:t>
      </w:r>
      <w:r w:rsidR="00CB0A03">
        <w:t>31</w:t>
      </w:r>
      <w:r w:rsidR="00141C0B">
        <w:t xml:space="preserve"> ст./, </w:t>
      </w:r>
      <w:r w:rsidR="00574027" w:rsidRPr="00BB7300">
        <w:t>приходи от основната дейност</w:t>
      </w:r>
      <w:r w:rsidR="00574027" w:rsidRPr="00BB7300">
        <w:rPr>
          <w:lang w:val="ru-RU"/>
        </w:rPr>
        <w:t>-</w:t>
      </w:r>
      <w:r w:rsidR="00574027" w:rsidRPr="00BB7300">
        <w:t>комисионерство</w:t>
      </w:r>
      <w:r w:rsidR="00574027">
        <w:t>, съгласно договор</w:t>
      </w:r>
      <w:r w:rsidR="004A3920">
        <w:t xml:space="preserve"> №</w:t>
      </w:r>
      <w:r w:rsidR="00574027">
        <w:t xml:space="preserve"> </w:t>
      </w:r>
      <w:r w:rsidR="00574027" w:rsidRPr="00CD531A">
        <w:t>УД-12-53/19.07.2023 г.</w:t>
      </w:r>
      <w:r w:rsidR="00574027" w:rsidRPr="00BB7300">
        <w:t>;</w:t>
      </w:r>
    </w:p>
    <w:p w:rsidR="00574027" w:rsidRPr="00BB7300" w:rsidRDefault="00CB0A03" w:rsidP="00574027">
      <w:pPr>
        <w:numPr>
          <w:ilvl w:val="0"/>
          <w:numId w:val="7"/>
        </w:numPr>
        <w:ind w:left="1134" w:right="44" w:hanging="425"/>
        <w:jc w:val="both"/>
      </w:pPr>
      <w:r>
        <w:t xml:space="preserve">93.42 </w:t>
      </w:r>
      <w:r w:rsidR="00574027" w:rsidRPr="00BB7300">
        <w:t>% или</w:t>
      </w:r>
      <w:r w:rsidR="00574027">
        <w:t xml:space="preserve"> </w:t>
      </w:r>
      <w:r>
        <w:t>695</w:t>
      </w:r>
      <w:r w:rsidR="002F7F0A">
        <w:t>,</w:t>
      </w:r>
      <w:r>
        <w:t>528</w:t>
      </w:r>
      <w:r w:rsidR="002F7F0A">
        <w:t>.</w:t>
      </w:r>
      <w:r>
        <w:t>61</w:t>
      </w:r>
      <w:r w:rsidR="00574027" w:rsidRPr="00BB7300">
        <w:t xml:space="preserve"> </w:t>
      </w:r>
      <w:r w:rsidR="00CC2EA0">
        <w:t xml:space="preserve">лева </w:t>
      </w:r>
      <w:r w:rsidR="00574027" w:rsidRPr="00BB7300">
        <w:t>/</w:t>
      </w:r>
      <w:r>
        <w:t>шестстотин деветдесет и пет</w:t>
      </w:r>
      <w:r w:rsidR="002F7F0A">
        <w:t xml:space="preserve"> хиляди </w:t>
      </w:r>
      <w:r>
        <w:t>петстотин двадесет и осем</w:t>
      </w:r>
      <w:r w:rsidR="00CC2EA0">
        <w:t xml:space="preserve"> лева и </w:t>
      </w:r>
      <w:r>
        <w:t>61</w:t>
      </w:r>
      <w:r w:rsidR="00574027">
        <w:t xml:space="preserve"> ст./</w:t>
      </w:r>
      <w:r w:rsidR="00574027" w:rsidRPr="00BB7300">
        <w:t xml:space="preserve"> получено възнаграждение, съгласно </w:t>
      </w:r>
      <w:r w:rsidR="00570BB0">
        <w:t>Договор № УД-12-27/28.03.2024 г. и Договор № УД-12-19/13.03.2025 г.</w:t>
      </w:r>
      <w:r w:rsidR="00574027" w:rsidRPr="00BB7300">
        <w:t>;</w:t>
      </w:r>
    </w:p>
    <w:p w:rsidR="00574027" w:rsidRDefault="00CB0A03" w:rsidP="00574027">
      <w:pPr>
        <w:numPr>
          <w:ilvl w:val="0"/>
          <w:numId w:val="7"/>
        </w:numPr>
        <w:ind w:left="1134" w:right="44" w:hanging="425"/>
        <w:jc w:val="both"/>
      </w:pPr>
      <w:r>
        <w:t>0</w:t>
      </w:r>
      <w:r w:rsidR="00570BB0">
        <w:t>.</w:t>
      </w:r>
      <w:r>
        <w:t>83</w:t>
      </w:r>
      <w:r w:rsidR="00574027" w:rsidRPr="00BB7300">
        <w:t xml:space="preserve"> % </w:t>
      </w:r>
      <w:r w:rsidR="00CC2EA0">
        <w:t xml:space="preserve">или </w:t>
      </w:r>
      <w:r>
        <w:t>6,152.24</w:t>
      </w:r>
      <w:r w:rsidR="00570BB0">
        <w:t xml:space="preserve"> </w:t>
      </w:r>
      <w:r w:rsidR="00CC2EA0">
        <w:t>лева</w:t>
      </w:r>
      <w:r w:rsidR="00574027">
        <w:t xml:space="preserve"> </w:t>
      </w:r>
      <w:r w:rsidR="00CC2EA0">
        <w:t>/</w:t>
      </w:r>
      <w:r>
        <w:t>шест</w:t>
      </w:r>
      <w:r w:rsidR="00570BB0">
        <w:t xml:space="preserve"> хиляди </w:t>
      </w:r>
      <w:r>
        <w:t>сто петдесет и два</w:t>
      </w:r>
      <w:r w:rsidR="00CC2EA0">
        <w:t xml:space="preserve"> лева и </w:t>
      </w:r>
      <w:r>
        <w:t>24</w:t>
      </w:r>
      <w:r w:rsidR="00574027">
        <w:t xml:space="preserve"> ст./ </w:t>
      </w:r>
      <w:r w:rsidR="00574027" w:rsidRPr="00BB7300">
        <w:t>приходи от комисионни възнаграждения по сде</w:t>
      </w:r>
      <w:r w:rsidR="00574027">
        <w:t>лки от продажба на движими вещи, съгласно договор</w:t>
      </w:r>
      <w:r w:rsidR="004A3920">
        <w:t xml:space="preserve"> № </w:t>
      </w:r>
      <w:r w:rsidR="00570BB0">
        <w:t xml:space="preserve">12-27/28.03.2024 </w:t>
      </w:r>
      <w:r w:rsidR="00574027">
        <w:t>г.</w:t>
      </w:r>
      <w:r w:rsidR="00574027" w:rsidRPr="00BB7300">
        <w:t>;</w:t>
      </w:r>
    </w:p>
    <w:p w:rsidR="004A3920" w:rsidRPr="004A3920" w:rsidRDefault="00570BB0" w:rsidP="0003386B">
      <w:pPr>
        <w:numPr>
          <w:ilvl w:val="0"/>
          <w:numId w:val="7"/>
        </w:numPr>
        <w:tabs>
          <w:tab w:val="left" w:pos="1134"/>
        </w:tabs>
        <w:ind w:left="1134" w:right="44" w:hanging="425"/>
        <w:jc w:val="both"/>
        <w:rPr>
          <w:b/>
        </w:rPr>
      </w:pPr>
      <w:r>
        <w:rPr>
          <w:bCs/>
        </w:rPr>
        <w:t>2.</w:t>
      </w:r>
      <w:r w:rsidR="0003386B">
        <w:rPr>
          <w:bCs/>
        </w:rPr>
        <w:t>75</w:t>
      </w:r>
      <w:r w:rsidR="00574027" w:rsidRPr="004A3920">
        <w:rPr>
          <w:bCs/>
        </w:rPr>
        <w:t xml:space="preserve"> % или </w:t>
      </w:r>
      <w:r w:rsidR="0003386B">
        <w:rPr>
          <w:bCs/>
        </w:rPr>
        <w:t>20,456.61</w:t>
      </w:r>
      <w:r w:rsidR="00CC2EA0">
        <w:rPr>
          <w:bCs/>
        </w:rPr>
        <w:t xml:space="preserve"> лева</w:t>
      </w:r>
      <w:r w:rsidR="00574027" w:rsidRPr="004A3920">
        <w:rPr>
          <w:bCs/>
        </w:rPr>
        <w:t xml:space="preserve"> </w:t>
      </w:r>
      <w:r w:rsidR="00CC2EA0">
        <w:rPr>
          <w:bCs/>
        </w:rPr>
        <w:t>/</w:t>
      </w:r>
      <w:r w:rsidR="0003386B">
        <w:rPr>
          <w:bCs/>
        </w:rPr>
        <w:t>двадесет</w:t>
      </w:r>
      <w:r>
        <w:rPr>
          <w:bCs/>
        </w:rPr>
        <w:t xml:space="preserve"> хиляди </w:t>
      </w:r>
      <w:r w:rsidR="0003386B">
        <w:rPr>
          <w:bCs/>
        </w:rPr>
        <w:t>четиристотин петдесет и шест</w:t>
      </w:r>
      <w:r>
        <w:rPr>
          <w:bCs/>
        </w:rPr>
        <w:t xml:space="preserve"> </w:t>
      </w:r>
      <w:r w:rsidR="00CC2EA0">
        <w:rPr>
          <w:bCs/>
        </w:rPr>
        <w:t xml:space="preserve">лева и </w:t>
      </w:r>
      <w:r w:rsidR="0003386B">
        <w:rPr>
          <w:bCs/>
        </w:rPr>
        <w:t>61</w:t>
      </w:r>
      <w:r w:rsidR="00574027" w:rsidRPr="004A3920">
        <w:rPr>
          <w:bCs/>
        </w:rPr>
        <w:t xml:space="preserve"> ст./ </w:t>
      </w:r>
      <w:r w:rsidR="00574027">
        <w:t>възнаграждения по борсови договори ПСО, съгласно договор</w:t>
      </w:r>
      <w:r w:rsidR="004A3920">
        <w:t xml:space="preserve"> №</w:t>
      </w:r>
      <w:r w:rsidR="00574027" w:rsidRPr="004A3920">
        <w:rPr>
          <w:bCs/>
        </w:rPr>
        <w:t xml:space="preserve"> </w:t>
      </w:r>
      <w:r w:rsidR="00574027" w:rsidRPr="00CD531A">
        <w:t>УД-12-53/19.07.2023 г.</w:t>
      </w:r>
      <w:r w:rsidR="00574027" w:rsidRPr="00BB7300">
        <w:t>;</w:t>
      </w:r>
    </w:p>
    <w:p w:rsidR="00951D34" w:rsidRPr="00D13EF4" w:rsidRDefault="00570BB0" w:rsidP="0003386B">
      <w:pPr>
        <w:numPr>
          <w:ilvl w:val="0"/>
          <w:numId w:val="7"/>
        </w:numPr>
        <w:tabs>
          <w:tab w:val="left" w:pos="1134"/>
        </w:tabs>
        <w:ind w:left="1134" w:right="44" w:hanging="425"/>
        <w:jc w:val="both"/>
        <w:rPr>
          <w:b/>
        </w:rPr>
      </w:pPr>
      <w:r>
        <w:rPr>
          <w:bCs/>
        </w:rPr>
        <w:t>0.</w:t>
      </w:r>
      <w:r w:rsidR="0003386B">
        <w:rPr>
          <w:bCs/>
        </w:rPr>
        <w:t>73</w:t>
      </w:r>
      <w:r w:rsidR="00141C0B">
        <w:rPr>
          <w:bCs/>
        </w:rPr>
        <w:t xml:space="preserve"> </w:t>
      </w:r>
      <w:r w:rsidR="00574027" w:rsidRPr="004A3920">
        <w:rPr>
          <w:bCs/>
        </w:rPr>
        <w:t xml:space="preserve">% или </w:t>
      </w:r>
      <w:r w:rsidR="0003386B">
        <w:rPr>
          <w:bCs/>
        </w:rPr>
        <w:t>5,465.72</w:t>
      </w:r>
      <w:r w:rsidR="00114A3B">
        <w:rPr>
          <w:bCs/>
        </w:rPr>
        <w:t xml:space="preserve"> лева</w:t>
      </w:r>
      <w:r w:rsidR="00574027" w:rsidRPr="004A3920">
        <w:rPr>
          <w:bCs/>
        </w:rPr>
        <w:t xml:space="preserve"> /</w:t>
      </w:r>
      <w:r w:rsidR="0003386B">
        <w:rPr>
          <w:bCs/>
        </w:rPr>
        <w:t>пет</w:t>
      </w:r>
      <w:r>
        <w:rPr>
          <w:bCs/>
        </w:rPr>
        <w:t xml:space="preserve"> хиляди </w:t>
      </w:r>
      <w:r w:rsidR="0003386B">
        <w:rPr>
          <w:bCs/>
        </w:rPr>
        <w:t>четиристотин шестдесет и пет</w:t>
      </w:r>
      <w:r w:rsidR="00CC2EA0">
        <w:rPr>
          <w:bCs/>
        </w:rPr>
        <w:t xml:space="preserve"> лева и </w:t>
      </w:r>
      <w:r w:rsidR="0003386B">
        <w:rPr>
          <w:bCs/>
        </w:rPr>
        <w:t>72</w:t>
      </w:r>
      <w:r w:rsidR="00CC2EA0">
        <w:rPr>
          <w:bCs/>
        </w:rPr>
        <w:t xml:space="preserve"> </w:t>
      </w:r>
      <w:r w:rsidR="00574027" w:rsidRPr="004A3920">
        <w:rPr>
          <w:bCs/>
        </w:rPr>
        <w:t xml:space="preserve">ст./  </w:t>
      </w:r>
      <w:r w:rsidR="004A3920">
        <w:t>възнаграждения по борсови договори ДВОП, съгласно договор</w:t>
      </w:r>
      <w:r w:rsidR="004A3920" w:rsidRPr="004A3920">
        <w:rPr>
          <w:bCs/>
        </w:rPr>
        <w:t xml:space="preserve"> </w:t>
      </w:r>
      <w:r w:rsidR="004A3920" w:rsidRPr="00891876">
        <w:t>№</w:t>
      </w:r>
      <w:r w:rsidR="004A3920">
        <w:t xml:space="preserve"> </w:t>
      </w:r>
      <w:r w:rsidR="004A3920" w:rsidRPr="00891876">
        <w:t>УД-</w:t>
      </w:r>
      <w:r w:rsidR="004A3920">
        <w:t>1</w:t>
      </w:r>
      <w:r w:rsidR="004A3920" w:rsidRPr="00891876">
        <w:t>2-76/19.10.2023</w:t>
      </w:r>
      <w:r>
        <w:t>г.</w:t>
      </w:r>
      <w:r w:rsidR="00D13EF4">
        <w:t>;</w:t>
      </w:r>
    </w:p>
    <w:p w:rsidR="00D13EF4" w:rsidRPr="00CC2EA0" w:rsidRDefault="00D13EF4" w:rsidP="0003386B">
      <w:pPr>
        <w:numPr>
          <w:ilvl w:val="0"/>
          <w:numId w:val="7"/>
        </w:numPr>
        <w:tabs>
          <w:tab w:val="left" w:pos="1134"/>
        </w:tabs>
        <w:ind w:left="1134" w:right="44" w:hanging="425"/>
        <w:jc w:val="both"/>
        <w:rPr>
          <w:b/>
        </w:rPr>
      </w:pPr>
      <w:r>
        <w:t>0.05 % или 375.00 лева /триста седемдесет и пет лева/ приходи от борсово представителство.</w:t>
      </w:r>
    </w:p>
    <w:p w:rsidR="004509F3" w:rsidRDefault="004509F3" w:rsidP="004509F3">
      <w:pPr>
        <w:tabs>
          <w:tab w:val="left" w:pos="1134"/>
        </w:tabs>
        <w:ind w:left="720" w:right="44"/>
        <w:jc w:val="both"/>
        <w:rPr>
          <w:b/>
        </w:rPr>
      </w:pPr>
    </w:p>
    <w:p w:rsidR="004509F3" w:rsidRPr="004A3920" w:rsidRDefault="004509F3" w:rsidP="004509F3">
      <w:pPr>
        <w:tabs>
          <w:tab w:val="left" w:pos="1134"/>
        </w:tabs>
        <w:ind w:left="720" w:right="44"/>
        <w:jc w:val="both"/>
        <w:rPr>
          <w:b/>
        </w:rPr>
      </w:pPr>
    </w:p>
    <w:p w:rsidR="00E47729" w:rsidRDefault="00A65787" w:rsidP="00A65787">
      <w:pPr>
        <w:ind w:right="44"/>
        <w:jc w:val="both"/>
      </w:pPr>
      <w:r w:rsidRPr="00A65787">
        <w:tab/>
      </w:r>
      <w:r w:rsidR="004214EB" w:rsidRPr="00A65787">
        <w:t xml:space="preserve">Към </w:t>
      </w:r>
      <w:r w:rsidR="004725DE">
        <w:t xml:space="preserve">30.09.2025 </w:t>
      </w:r>
      <w:r w:rsidR="004214EB" w:rsidRPr="00A65787">
        <w:t xml:space="preserve">г. Дружеството е реализирало други приходи в размер на </w:t>
      </w:r>
      <w:r w:rsidR="00D13EF4">
        <w:t>5</w:t>
      </w:r>
      <w:r w:rsidR="00E47729">
        <w:t xml:space="preserve"> хил. </w:t>
      </w:r>
      <w:r>
        <w:t xml:space="preserve">лева </w:t>
      </w:r>
      <w:r w:rsidR="00EE6C43">
        <w:t>/</w:t>
      </w:r>
      <w:r w:rsidR="00D13EF4">
        <w:t>пет</w:t>
      </w:r>
      <w:r w:rsidR="00E47729">
        <w:t xml:space="preserve"> хиляди/</w:t>
      </w:r>
      <w:r>
        <w:t>,</w:t>
      </w:r>
      <w:r w:rsidR="00E47729">
        <w:t xml:space="preserve"> от които 701.22 лева /седемстотин и един лева и 22 ст./ са приходи от компенсация от ел. енергия. </w:t>
      </w:r>
      <w:r w:rsidR="004451B8">
        <w:t xml:space="preserve">Остатъкът е от такси за закупуване на тръжни книжа и </w:t>
      </w:r>
      <w:r w:rsidR="0018631B">
        <w:t>други.</w:t>
      </w:r>
    </w:p>
    <w:p w:rsidR="00165D4A" w:rsidRDefault="00165D4A" w:rsidP="00A65787">
      <w:pPr>
        <w:ind w:right="44"/>
        <w:jc w:val="both"/>
      </w:pPr>
    </w:p>
    <w:p w:rsidR="009B4973" w:rsidRDefault="00E47729" w:rsidP="00A65787">
      <w:pPr>
        <w:ind w:right="44"/>
        <w:jc w:val="both"/>
      </w:pPr>
      <w:r>
        <w:tab/>
        <w:t xml:space="preserve">Други лихви и финансови приходи за </w:t>
      </w:r>
      <w:r w:rsidR="004725DE">
        <w:t>деветмесечието</w:t>
      </w:r>
      <w:r>
        <w:t xml:space="preserve"> на 2025 г. са в</w:t>
      </w:r>
      <w:r w:rsidR="00EE6C43">
        <w:t xml:space="preserve"> размер на  </w:t>
      </w:r>
      <w:r w:rsidR="000B2AD3">
        <w:t xml:space="preserve">хиляда </w:t>
      </w:r>
      <w:r w:rsidR="00EE6C43">
        <w:t>лева</w:t>
      </w:r>
      <w:r w:rsidR="000B2AD3">
        <w:t>.</w:t>
      </w:r>
    </w:p>
    <w:p w:rsidR="0026615A" w:rsidRDefault="0026615A" w:rsidP="00A65787">
      <w:pPr>
        <w:ind w:right="44"/>
        <w:jc w:val="both"/>
      </w:pPr>
    </w:p>
    <w:p w:rsidR="000F7AA4" w:rsidRDefault="002867B3" w:rsidP="00B15BFB">
      <w:pPr>
        <w:jc w:val="both"/>
      </w:pPr>
      <w:r>
        <w:tab/>
      </w:r>
      <w:r w:rsidR="006D4DE0" w:rsidRPr="009F649D">
        <w:t xml:space="preserve">За </w:t>
      </w:r>
      <w:r w:rsidR="004725DE">
        <w:t>деветмесечието</w:t>
      </w:r>
      <w:r w:rsidR="004509F3">
        <w:t xml:space="preserve"> на 2025 </w:t>
      </w:r>
      <w:r w:rsidR="0026615A" w:rsidRPr="00E37FB9">
        <w:t xml:space="preserve">г. </w:t>
      </w:r>
      <w:r w:rsidR="006D4DE0" w:rsidRPr="009F649D">
        <w:t>Дружеството е направило о</w:t>
      </w:r>
      <w:r w:rsidR="00997CAD" w:rsidRPr="009F649D">
        <w:t xml:space="preserve">бщо разходи в размер </w:t>
      </w:r>
      <w:r w:rsidR="00997CAD" w:rsidRPr="00A37386">
        <w:t xml:space="preserve">на </w:t>
      </w:r>
      <w:r w:rsidR="000B2AD3">
        <w:t>1,046</w:t>
      </w:r>
      <w:r w:rsidR="008452E9">
        <w:t xml:space="preserve"> </w:t>
      </w:r>
      <w:r w:rsidR="00727477" w:rsidRPr="009F649D">
        <w:t>хил</w:t>
      </w:r>
      <w:r w:rsidR="00907DB3" w:rsidRPr="009F649D">
        <w:t>.</w:t>
      </w:r>
      <w:r w:rsidR="00727477" w:rsidRPr="009F649D">
        <w:t xml:space="preserve"> л</w:t>
      </w:r>
      <w:r w:rsidR="008B211B" w:rsidRPr="009F649D">
        <w:t>е</w:t>
      </w:r>
      <w:r w:rsidR="00727477" w:rsidRPr="009F649D">
        <w:t>в</w:t>
      </w:r>
      <w:r w:rsidR="008B211B" w:rsidRPr="009F649D">
        <w:t>а</w:t>
      </w:r>
      <w:r w:rsidR="006D4DE0" w:rsidRPr="009F649D">
        <w:t xml:space="preserve"> /</w:t>
      </w:r>
      <w:r w:rsidR="000B2AD3">
        <w:t>един милион</w:t>
      </w:r>
      <w:r w:rsidR="00D54345">
        <w:t xml:space="preserve"> </w:t>
      </w:r>
      <w:r w:rsidR="000B2AD3">
        <w:t xml:space="preserve">четиридесет и шест </w:t>
      </w:r>
      <w:r w:rsidR="006D4DE0" w:rsidRPr="009D7E2A">
        <w:t xml:space="preserve">хиляди/ при </w:t>
      </w:r>
      <w:r w:rsidR="00DE6C92">
        <w:t>общо</w:t>
      </w:r>
      <w:r w:rsidR="006D4DE0" w:rsidRPr="009D7E2A">
        <w:t xml:space="preserve"> разходи за същия период на предходната година в размер на </w:t>
      </w:r>
      <w:r w:rsidR="000B2AD3">
        <w:t>1,026</w:t>
      </w:r>
      <w:r w:rsidR="004509F3">
        <w:t xml:space="preserve"> </w:t>
      </w:r>
      <w:r w:rsidR="004509F3" w:rsidRPr="009F649D">
        <w:t>хил. лева /</w:t>
      </w:r>
      <w:r w:rsidR="000B2AD3">
        <w:t>един милион двадесет и шест</w:t>
      </w:r>
      <w:r w:rsidR="004509F3">
        <w:t xml:space="preserve"> </w:t>
      </w:r>
      <w:r w:rsidR="004509F3" w:rsidRPr="009D7E2A">
        <w:t>хиляди/</w:t>
      </w:r>
      <w:r w:rsidR="006D4DE0" w:rsidRPr="009D7E2A">
        <w:t xml:space="preserve">. </w:t>
      </w:r>
    </w:p>
    <w:p w:rsidR="009B4973" w:rsidRDefault="009B4973" w:rsidP="00B15BFB">
      <w:pPr>
        <w:jc w:val="both"/>
      </w:pPr>
    </w:p>
    <w:p w:rsidR="00D749F9" w:rsidRDefault="00D749F9" w:rsidP="00B15BFB">
      <w:pPr>
        <w:jc w:val="both"/>
      </w:pPr>
    </w:p>
    <w:p w:rsidR="009B4973" w:rsidRDefault="000F7AA4" w:rsidP="00B15BFB">
      <w:pPr>
        <w:jc w:val="both"/>
      </w:pPr>
      <w:r>
        <w:tab/>
      </w:r>
      <w:r w:rsidR="006D4DE0" w:rsidRPr="009D7E2A">
        <w:t>Формираният финансов резултат на “Снабдяване и търговия – МО” ЕООД за</w:t>
      </w:r>
      <w:r w:rsidR="007318E1" w:rsidRPr="009D7E2A">
        <w:t xml:space="preserve"> </w:t>
      </w:r>
      <w:r w:rsidR="004725DE">
        <w:t>деветмесечието</w:t>
      </w:r>
      <w:r w:rsidR="004509F3">
        <w:t xml:space="preserve"> на 2025 </w:t>
      </w:r>
      <w:r w:rsidR="0026615A" w:rsidRPr="00E37FB9">
        <w:t xml:space="preserve">г. </w:t>
      </w:r>
      <w:r w:rsidR="0083768C" w:rsidRPr="00A37386">
        <w:t xml:space="preserve">е счетоводна </w:t>
      </w:r>
      <w:r w:rsidR="0026615A">
        <w:t>загуба</w:t>
      </w:r>
      <w:r w:rsidR="006D4DE0" w:rsidRPr="00A37386">
        <w:t xml:space="preserve"> в размер на</w:t>
      </w:r>
      <w:r w:rsidR="0083768C" w:rsidRPr="00A37386">
        <w:t xml:space="preserve"> </w:t>
      </w:r>
      <w:r w:rsidR="000B2AD3">
        <w:t>295</w:t>
      </w:r>
      <w:r w:rsidR="008452E9">
        <w:t xml:space="preserve"> </w:t>
      </w:r>
      <w:r w:rsidR="00727477" w:rsidRPr="00A37386">
        <w:t>хил. л</w:t>
      </w:r>
      <w:r w:rsidR="008B211B" w:rsidRPr="00A37386">
        <w:t>е</w:t>
      </w:r>
      <w:r w:rsidR="00727477" w:rsidRPr="00A37386">
        <w:t>в</w:t>
      </w:r>
      <w:r w:rsidR="008B211B" w:rsidRPr="00A37386">
        <w:t>а</w:t>
      </w:r>
      <w:r w:rsidR="006D4DE0" w:rsidRPr="00A37386">
        <w:t xml:space="preserve"> /</w:t>
      </w:r>
      <w:r w:rsidR="000B2AD3">
        <w:t>двеста деветдесет и пет</w:t>
      </w:r>
      <w:r w:rsidR="008452E9">
        <w:t xml:space="preserve"> </w:t>
      </w:r>
      <w:r w:rsidR="0026525A" w:rsidRPr="00A37386">
        <w:t>хиляди/</w:t>
      </w:r>
      <w:r w:rsidR="003C4069" w:rsidRPr="00A37386">
        <w:t>.</w:t>
      </w:r>
      <w:r w:rsidR="00737135">
        <w:t xml:space="preserve"> </w:t>
      </w:r>
    </w:p>
    <w:p w:rsidR="00FB6730" w:rsidRDefault="00FB6730" w:rsidP="00B15BFB">
      <w:pPr>
        <w:jc w:val="both"/>
        <w:rPr>
          <w:lang w:val="en-US"/>
        </w:rPr>
      </w:pPr>
    </w:p>
    <w:p w:rsidR="006D4DE0" w:rsidRDefault="00795264" w:rsidP="00DC3117">
      <w:pPr>
        <w:pStyle w:val="NoSpacing"/>
        <w:jc w:val="both"/>
        <w:rPr>
          <w:bCs/>
          <w:iCs/>
        </w:rPr>
      </w:pPr>
      <w:r>
        <w:rPr>
          <w:lang w:val="en-US"/>
        </w:rPr>
        <w:lastRenderedPageBreak/>
        <w:tab/>
      </w:r>
      <w:r w:rsidR="006D4DE0" w:rsidRPr="0091136D">
        <w:t xml:space="preserve">Към </w:t>
      </w:r>
      <w:r w:rsidR="004725DE">
        <w:t xml:space="preserve">30.09.2025 </w:t>
      </w:r>
      <w:r w:rsidR="006D4DE0" w:rsidRPr="0091136D">
        <w:t xml:space="preserve">г. Дружеството разполага с дълготрайни материални активи с балансова стойност </w:t>
      </w:r>
      <w:r w:rsidR="008452E9">
        <w:t>19</w:t>
      </w:r>
      <w:r w:rsidR="00DC3117">
        <w:t>3</w:t>
      </w:r>
      <w:r w:rsidR="008452E9">
        <w:t xml:space="preserve"> </w:t>
      </w:r>
      <w:r w:rsidR="005F3A54" w:rsidRPr="002361EB">
        <w:t>х</w:t>
      </w:r>
      <w:r w:rsidR="005F3A54" w:rsidRPr="0091136D">
        <w:t>ил. л</w:t>
      </w:r>
      <w:r w:rsidR="006A2CC6" w:rsidRPr="0091136D">
        <w:t>е</w:t>
      </w:r>
      <w:r w:rsidR="005F3A54" w:rsidRPr="0091136D">
        <w:t>в</w:t>
      </w:r>
      <w:r w:rsidR="006A2CC6" w:rsidRPr="0091136D">
        <w:t>а</w:t>
      </w:r>
      <w:r w:rsidR="005F3A54" w:rsidRPr="0091136D">
        <w:t xml:space="preserve"> </w:t>
      </w:r>
      <w:r w:rsidR="0083768C" w:rsidRPr="0091136D">
        <w:t>/</w:t>
      </w:r>
      <w:r w:rsidR="008452E9">
        <w:t xml:space="preserve">сто деветдесет и </w:t>
      </w:r>
      <w:r w:rsidR="00DC3117">
        <w:t>три</w:t>
      </w:r>
      <w:r w:rsidR="0031323F">
        <w:t xml:space="preserve"> </w:t>
      </w:r>
      <w:r w:rsidR="006D4DE0" w:rsidRPr="00902C8F">
        <w:t>хиляди/ срещу</w:t>
      </w:r>
      <w:r w:rsidR="00325462" w:rsidRPr="00902C8F">
        <w:t xml:space="preserve"> </w:t>
      </w:r>
      <w:r w:rsidR="00F83811">
        <w:t xml:space="preserve">210 </w:t>
      </w:r>
      <w:r w:rsidR="00F83811" w:rsidRPr="00902C8F">
        <w:t>хил. л</w:t>
      </w:r>
      <w:r w:rsidR="00F83811">
        <w:t>е</w:t>
      </w:r>
      <w:r w:rsidR="00F83811" w:rsidRPr="00902C8F">
        <w:t>в</w:t>
      </w:r>
      <w:r w:rsidR="00F83811">
        <w:t>а</w:t>
      </w:r>
      <w:r w:rsidR="00F83811" w:rsidRPr="00902C8F">
        <w:t xml:space="preserve"> /</w:t>
      </w:r>
      <w:r w:rsidR="00F83811">
        <w:t xml:space="preserve">двеста и десет </w:t>
      </w:r>
      <w:r w:rsidR="00F83811" w:rsidRPr="00902C8F">
        <w:t xml:space="preserve">хиляди/ </w:t>
      </w:r>
      <w:r w:rsidR="006D4DE0" w:rsidRPr="00902C8F">
        <w:t>към 31.12.</w:t>
      </w:r>
      <w:r w:rsidR="00DF5A9E" w:rsidRPr="00902C8F">
        <w:t>20</w:t>
      </w:r>
      <w:r w:rsidR="003C4069">
        <w:t>2</w:t>
      </w:r>
      <w:r w:rsidR="004509F3">
        <w:t>4</w:t>
      </w:r>
      <w:r w:rsidR="006D4DE0" w:rsidRPr="00902C8F">
        <w:t xml:space="preserve"> г. Намалението е в резултат на амортизирането</w:t>
      </w:r>
      <w:r w:rsidR="00CF45A7">
        <w:t xml:space="preserve"> </w:t>
      </w:r>
      <w:r w:rsidR="006D4DE0" w:rsidRPr="00902C8F">
        <w:t>на</w:t>
      </w:r>
      <w:r w:rsidR="00FF4081">
        <w:t xml:space="preserve"> напълно амортизирани</w:t>
      </w:r>
      <w:r w:rsidR="006D4DE0" w:rsidRPr="00902C8F">
        <w:t xml:space="preserve"> дълготрайни материални активи</w:t>
      </w:r>
      <w:r w:rsidR="008A7C0E">
        <w:t>, негодни за експлоатация</w:t>
      </w:r>
      <w:r w:rsidR="006D4DE0" w:rsidRPr="00902C8F">
        <w:t>.</w:t>
      </w:r>
      <w:r w:rsidR="0024524F">
        <w:t xml:space="preserve"> </w:t>
      </w:r>
      <w:r w:rsidR="006D4DE0" w:rsidRPr="00902C8F">
        <w:rPr>
          <w:bCs/>
          <w:iCs/>
        </w:rPr>
        <w:t>Дълготрайните материални и нематериални активи се амортизират, като последователно се прилага линейният метод на амортизация и е прието данъчно признатите разходи за амортизация да не превишават счетоводните разходи за амортизация. Методът не е променян в сравнение с този през предходните години.</w:t>
      </w:r>
    </w:p>
    <w:p w:rsidR="004E2F54" w:rsidRDefault="004E2F54" w:rsidP="00001139">
      <w:pPr>
        <w:tabs>
          <w:tab w:val="left" w:pos="0"/>
        </w:tabs>
        <w:ind w:firstLine="720"/>
        <w:jc w:val="both"/>
        <w:rPr>
          <w:bCs/>
          <w:iCs/>
        </w:rPr>
      </w:pPr>
    </w:p>
    <w:p w:rsidR="006D4DE0" w:rsidRPr="00902C8F" w:rsidRDefault="006D4DE0" w:rsidP="008C0777">
      <w:pPr>
        <w:tabs>
          <w:tab w:val="left" w:pos="0"/>
        </w:tabs>
        <w:ind w:firstLine="720"/>
        <w:jc w:val="both"/>
      </w:pPr>
      <w:r w:rsidRPr="00902C8F">
        <w:t xml:space="preserve">Към </w:t>
      </w:r>
      <w:r w:rsidR="004725DE">
        <w:t xml:space="preserve">30.09.2025 </w:t>
      </w:r>
      <w:r w:rsidRPr="00902C8F">
        <w:t xml:space="preserve">г. Дружеството разполага с краткотрайни активи в размер </w:t>
      </w:r>
      <w:r w:rsidRPr="002361EB">
        <w:t xml:space="preserve">на </w:t>
      </w:r>
      <w:r w:rsidR="008452E9">
        <w:t>1,</w:t>
      </w:r>
      <w:r w:rsidR="00DC3117">
        <w:t>679</w:t>
      </w:r>
      <w:r w:rsidR="001C7542" w:rsidRPr="002361EB">
        <w:t xml:space="preserve"> </w:t>
      </w:r>
      <w:r w:rsidR="005F3A54" w:rsidRPr="002361EB">
        <w:t>хил</w:t>
      </w:r>
      <w:r w:rsidR="005F3A54" w:rsidRPr="0091136D">
        <w:t>. л</w:t>
      </w:r>
      <w:r w:rsidR="006A2CC6" w:rsidRPr="0091136D">
        <w:t>е</w:t>
      </w:r>
      <w:r w:rsidR="005F3A54" w:rsidRPr="0091136D">
        <w:t>в</w:t>
      </w:r>
      <w:r w:rsidR="006A2CC6" w:rsidRPr="0091136D">
        <w:t>а</w:t>
      </w:r>
      <w:r w:rsidR="005F3A54" w:rsidRPr="0091136D">
        <w:t xml:space="preserve"> </w:t>
      </w:r>
      <w:r w:rsidRPr="0091136D">
        <w:t>/</w:t>
      </w:r>
      <w:r w:rsidR="008452E9">
        <w:t xml:space="preserve">един милион </w:t>
      </w:r>
      <w:r w:rsidR="00DC3117">
        <w:t>шестстотин седемдесет и девет</w:t>
      </w:r>
      <w:r w:rsidR="008452E9">
        <w:t xml:space="preserve"> </w:t>
      </w:r>
      <w:r w:rsidR="002B6537" w:rsidRPr="0091136D">
        <w:t>хиляди</w:t>
      </w:r>
      <w:r w:rsidR="00001139" w:rsidRPr="0091136D">
        <w:t>/</w:t>
      </w:r>
      <w:r w:rsidRPr="0091136D">
        <w:t xml:space="preserve"> при </w:t>
      </w:r>
      <w:r w:rsidR="00F83811">
        <w:t>2,746</w:t>
      </w:r>
      <w:r w:rsidR="00F83811" w:rsidRPr="00902C8F">
        <w:t xml:space="preserve"> хил. л</w:t>
      </w:r>
      <w:r w:rsidR="00F83811">
        <w:t>е</w:t>
      </w:r>
      <w:r w:rsidR="00F83811" w:rsidRPr="00902C8F">
        <w:t>в</w:t>
      </w:r>
      <w:r w:rsidR="00F83811">
        <w:t>а</w:t>
      </w:r>
      <w:r w:rsidR="00F83811" w:rsidRPr="00902C8F">
        <w:t xml:space="preserve"> /</w:t>
      </w:r>
      <w:r w:rsidR="00F83811">
        <w:t>два милиона седемстотин четиридесет и шест хиляди/</w:t>
      </w:r>
      <w:r w:rsidRPr="0091136D">
        <w:t xml:space="preserve"> </w:t>
      </w:r>
      <w:r w:rsidR="001171AA" w:rsidRPr="0091136D">
        <w:t>към</w:t>
      </w:r>
      <w:r w:rsidRPr="0091136D">
        <w:t xml:space="preserve"> </w:t>
      </w:r>
      <w:r w:rsidR="001171AA" w:rsidRPr="0091136D">
        <w:t>31.12.</w:t>
      </w:r>
      <w:r w:rsidR="00DF5A9E" w:rsidRPr="0091136D">
        <w:t>20</w:t>
      </w:r>
      <w:r w:rsidR="00AC27AA" w:rsidRPr="0091136D">
        <w:t>2</w:t>
      </w:r>
      <w:r w:rsidR="004509F3">
        <w:t>4</w:t>
      </w:r>
      <w:r w:rsidRPr="00902C8F">
        <w:t xml:space="preserve"> г. Видовете краткотрайни активи са, както следва: </w:t>
      </w:r>
    </w:p>
    <w:p w:rsidR="00902C8F" w:rsidRDefault="00902C8F" w:rsidP="008C0777">
      <w:pPr>
        <w:tabs>
          <w:tab w:val="left" w:pos="0"/>
        </w:tabs>
        <w:ind w:firstLine="720"/>
        <w:jc w:val="both"/>
      </w:pPr>
    </w:p>
    <w:p w:rsidR="00323EB9" w:rsidRDefault="00323EB9" w:rsidP="008C0777">
      <w:pPr>
        <w:tabs>
          <w:tab w:val="left" w:pos="0"/>
        </w:tabs>
        <w:ind w:firstLine="720"/>
        <w:jc w:val="both"/>
      </w:pPr>
    </w:p>
    <w:p w:rsidR="006D4DE0" w:rsidRDefault="006D4DE0" w:rsidP="0055042D">
      <w:pPr>
        <w:ind w:right="90"/>
        <w:jc w:val="center"/>
        <w:outlineLvl w:val="0"/>
        <w:rPr>
          <w:b/>
        </w:rPr>
      </w:pPr>
      <w:r w:rsidRPr="00902C8F">
        <w:rPr>
          <w:b/>
        </w:rPr>
        <w:t>Краткотрайни активи /в хиляди лева/</w:t>
      </w:r>
    </w:p>
    <w:p w:rsidR="009B4973" w:rsidRPr="00902C8F" w:rsidRDefault="009B4973" w:rsidP="0055042D">
      <w:pPr>
        <w:ind w:right="90"/>
        <w:jc w:val="center"/>
        <w:outlineLvl w:val="0"/>
        <w:rPr>
          <w:b/>
          <w:bCs/>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6"/>
        <w:gridCol w:w="993"/>
        <w:gridCol w:w="992"/>
      </w:tblGrid>
      <w:tr w:rsidR="00203A31" w:rsidRPr="00902C8F" w:rsidTr="004A4030">
        <w:trPr>
          <w:jc w:val="center"/>
        </w:trPr>
        <w:tc>
          <w:tcPr>
            <w:tcW w:w="2836" w:type="dxa"/>
          </w:tcPr>
          <w:p w:rsidR="00203A31" w:rsidRPr="00902C8F" w:rsidRDefault="00203A31" w:rsidP="003E6EE7">
            <w:pPr>
              <w:ind w:right="90"/>
              <w:jc w:val="both"/>
              <w:rPr>
                <w:sz w:val="20"/>
                <w:szCs w:val="20"/>
              </w:rPr>
            </w:pPr>
          </w:p>
        </w:tc>
        <w:tc>
          <w:tcPr>
            <w:tcW w:w="993" w:type="dxa"/>
          </w:tcPr>
          <w:p w:rsidR="00203A31" w:rsidRPr="00AA5983" w:rsidRDefault="00203A31" w:rsidP="004509F3">
            <w:pPr>
              <w:ind w:right="90"/>
              <w:jc w:val="right"/>
              <w:rPr>
                <w:b/>
                <w:sz w:val="20"/>
                <w:szCs w:val="20"/>
              </w:rPr>
            </w:pPr>
            <w:r w:rsidRPr="00902C8F">
              <w:rPr>
                <w:b/>
                <w:sz w:val="20"/>
                <w:szCs w:val="20"/>
                <w:lang w:val="en-US"/>
              </w:rPr>
              <w:t>20</w:t>
            </w:r>
            <w:r>
              <w:rPr>
                <w:b/>
                <w:sz w:val="20"/>
                <w:szCs w:val="20"/>
              </w:rPr>
              <w:t>2</w:t>
            </w:r>
            <w:r w:rsidR="004509F3">
              <w:rPr>
                <w:b/>
                <w:sz w:val="20"/>
                <w:szCs w:val="20"/>
              </w:rPr>
              <w:t>5</w:t>
            </w:r>
          </w:p>
        </w:tc>
        <w:tc>
          <w:tcPr>
            <w:tcW w:w="992" w:type="dxa"/>
          </w:tcPr>
          <w:p w:rsidR="00203A31" w:rsidRPr="00242BFD" w:rsidRDefault="00203A31" w:rsidP="004509F3">
            <w:pPr>
              <w:ind w:right="90"/>
              <w:jc w:val="right"/>
              <w:rPr>
                <w:b/>
                <w:sz w:val="20"/>
                <w:szCs w:val="20"/>
              </w:rPr>
            </w:pPr>
            <w:r w:rsidRPr="00902C8F">
              <w:rPr>
                <w:b/>
                <w:sz w:val="20"/>
                <w:szCs w:val="20"/>
                <w:lang w:val="en-US"/>
              </w:rPr>
              <w:t>20</w:t>
            </w:r>
            <w:r>
              <w:rPr>
                <w:b/>
                <w:sz w:val="20"/>
                <w:szCs w:val="20"/>
              </w:rPr>
              <w:t>2</w:t>
            </w:r>
            <w:r w:rsidR="004509F3">
              <w:rPr>
                <w:b/>
                <w:sz w:val="20"/>
                <w:szCs w:val="20"/>
              </w:rPr>
              <w:t>4</w:t>
            </w:r>
          </w:p>
        </w:tc>
      </w:tr>
      <w:tr w:rsidR="00203A31" w:rsidRPr="00902C8F" w:rsidTr="004A4030">
        <w:trPr>
          <w:jc w:val="center"/>
        </w:trPr>
        <w:tc>
          <w:tcPr>
            <w:tcW w:w="2836" w:type="dxa"/>
          </w:tcPr>
          <w:p w:rsidR="00203A31" w:rsidRPr="00902C8F" w:rsidRDefault="00203A31" w:rsidP="003E6EE7">
            <w:pPr>
              <w:ind w:right="90"/>
              <w:jc w:val="both"/>
              <w:rPr>
                <w:sz w:val="20"/>
                <w:szCs w:val="20"/>
              </w:rPr>
            </w:pPr>
            <w:r w:rsidRPr="00902C8F">
              <w:rPr>
                <w:sz w:val="20"/>
                <w:szCs w:val="20"/>
              </w:rPr>
              <w:t xml:space="preserve">краткотрайни мат. активи                        </w:t>
            </w:r>
          </w:p>
        </w:tc>
        <w:tc>
          <w:tcPr>
            <w:tcW w:w="993" w:type="dxa"/>
          </w:tcPr>
          <w:p w:rsidR="00203A31" w:rsidRPr="00902C8F" w:rsidRDefault="00343A10" w:rsidP="003E6EE7">
            <w:pPr>
              <w:ind w:right="90"/>
              <w:jc w:val="right"/>
              <w:rPr>
                <w:sz w:val="20"/>
                <w:szCs w:val="20"/>
              </w:rPr>
            </w:pPr>
            <w:r>
              <w:rPr>
                <w:sz w:val="20"/>
                <w:szCs w:val="20"/>
              </w:rPr>
              <w:t>-</w:t>
            </w:r>
          </w:p>
        </w:tc>
        <w:tc>
          <w:tcPr>
            <w:tcW w:w="992" w:type="dxa"/>
          </w:tcPr>
          <w:p w:rsidR="00203A31" w:rsidRPr="00902C8F" w:rsidRDefault="00203A31" w:rsidP="004A4030">
            <w:pPr>
              <w:ind w:right="90"/>
              <w:jc w:val="right"/>
              <w:rPr>
                <w:sz w:val="20"/>
                <w:szCs w:val="20"/>
              </w:rPr>
            </w:pPr>
            <w:r w:rsidRPr="00902C8F">
              <w:rPr>
                <w:sz w:val="20"/>
                <w:szCs w:val="20"/>
              </w:rPr>
              <w:t>-</w:t>
            </w:r>
          </w:p>
        </w:tc>
      </w:tr>
      <w:tr w:rsidR="00F83811" w:rsidRPr="0091136D" w:rsidTr="004A4030">
        <w:trPr>
          <w:jc w:val="center"/>
        </w:trPr>
        <w:tc>
          <w:tcPr>
            <w:tcW w:w="2836" w:type="dxa"/>
          </w:tcPr>
          <w:p w:rsidR="00F83811" w:rsidRPr="0091136D" w:rsidRDefault="00F83811" w:rsidP="003E6EE7">
            <w:pPr>
              <w:ind w:right="90"/>
              <w:jc w:val="both"/>
              <w:rPr>
                <w:sz w:val="20"/>
                <w:szCs w:val="20"/>
              </w:rPr>
            </w:pPr>
            <w:r w:rsidRPr="0091136D">
              <w:rPr>
                <w:sz w:val="20"/>
                <w:szCs w:val="20"/>
              </w:rPr>
              <w:t xml:space="preserve">краткосрочни вземания                        </w:t>
            </w:r>
          </w:p>
        </w:tc>
        <w:tc>
          <w:tcPr>
            <w:tcW w:w="993" w:type="dxa"/>
          </w:tcPr>
          <w:p w:rsidR="00F83811" w:rsidRPr="0091136D" w:rsidRDefault="00DC3117" w:rsidP="005F08B0">
            <w:pPr>
              <w:ind w:right="90"/>
              <w:jc w:val="right"/>
              <w:rPr>
                <w:sz w:val="20"/>
                <w:szCs w:val="20"/>
              </w:rPr>
            </w:pPr>
            <w:r>
              <w:rPr>
                <w:sz w:val="20"/>
                <w:szCs w:val="20"/>
              </w:rPr>
              <w:t>302</w:t>
            </w:r>
          </w:p>
        </w:tc>
        <w:tc>
          <w:tcPr>
            <w:tcW w:w="992" w:type="dxa"/>
          </w:tcPr>
          <w:p w:rsidR="00F83811" w:rsidRPr="00902C8F" w:rsidRDefault="00F83811" w:rsidP="00E47729">
            <w:pPr>
              <w:ind w:right="90"/>
              <w:jc w:val="right"/>
              <w:rPr>
                <w:sz w:val="20"/>
                <w:szCs w:val="20"/>
              </w:rPr>
            </w:pPr>
            <w:r>
              <w:rPr>
                <w:sz w:val="20"/>
                <w:szCs w:val="20"/>
              </w:rPr>
              <w:t>681</w:t>
            </w:r>
          </w:p>
        </w:tc>
      </w:tr>
      <w:tr w:rsidR="00F83811" w:rsidRPr="0091136D" w:rsidTr="004A4030">
        <w:trPr>
          <w:jc w:val="center"/>
        </w:trPr>
        <w:tc>
          <w:tcPr>
            <w:tcW w:w="2836" w:type="dxa"/>
          </w:tcPr>
          <w:p w:rsidR="00F83811" w:rsidRPr="0091136D" w:rsidRDefault="00F83811" w:rsidP="003E6EE7">
            <w:pPr>
              <w:ind w:right="90"/>
              <w:jc w:val="both"/>
              <w:rPr>
                <w:sz w:val="20"/>
                <w:szCs w:val="20"/>
              </w:rPr>
            </w:pPr>
            <w:r w:rsidRPr="0091136D">
              <w:rPr>
                <w:sz w:val="20"/>
                <w:szCs w:val="20"/>
              </w:rPr>
              <w:t xml:space="preserve">парични средства                                  </w:t>
            </w:r>
          </w:p>
        </w:tc>
        <w:tc>
          <w:tcPr>
            <w:tcW w:w="993" w:type="dxa"/>
          </w:tcPr>
          <w:p w:rsidR="00F83811" w:rsidRPr="0091136D" w:rsidRDefault="008452E9" w:rsidP="00DC3117">
            <w:pPr>
              <w:ind w:right="90"/>
              <w:jc w:val="right"/>
              <w:rPr>
                <w:sz w:val="20"/>
                <w:szCs w:val="20"/>
              </w:rPr>
            </w:pPr>
            <w:r>
              <w:rPr>
                <w:sz w:val="20"/>
                <w:szCs w:val="20"/>
              </w:rPr>
              <w:t>1,</w:t>
            </w:r>
            <w:r w:rsidR="00DC3117">
              <w:rPr>
                <w:sz w:val="20"/>
                <w:szCs w:val="20"/>
              </w:rPr>
              <w:t>365</w:t>
            </w:r>
          </w:p>
        </w:tc>
        <w:tc>
          <w:tcPr>
            <w:tcW w:w="992" w:type="dxa"/>
          </w:tcPr>
          <w:p w:rsidR="00F83811" w:rsidRPr="00902C8F" w:rsidRDefault="00F83811" w:rsidP="00E47729">
            <w:pPr>
              <w:ind w:right="90"/>
              <w:jc w:val="right"/>
              <w:rPr>
                <w:sz w:val="20"/>
                <w:szCs w:val="20"/>
              </w:rPr>
            </w:pPr>
            <w:r>
              <w:rPr>
                <w:sz w:val="20"/>
                <w:szCs w:val="20"/>
              </w:rPr>
              <w:t>2,058</w:t>
            </w:r>
          </w:p>
        </w:tc>
      </w:tr>
      <w:tr w:rsidR="00F83811" w:rsidRPr="00902C8F" w:rsidTr="004A4030">
        <w:trPr>
          <w:jc w:val="center"/>
        </w:trPr>
        <w:tc>
          <w:tcPr>
            <w:tcW w:w="2836" w:type="dxa"/>
          </w:tcPr>
          <w:p w:rsidR="00F83811" w:rsidRPr="0091136D" w:rsidRDefault="00F83811" w:rsidP="003E6EE7">
            <w:pPr>
              <w:ind w:right="90"/>
              <w:jc w:val="both"/>
              <w:rPr>
                <w:sz w:val="20"/>
                <w:szCs w:val="20"/>
              </w:rPr>
            </w:pPr>
            <w:r w:rsidRPr="0091136D">
              <w:rPr>
                <w:sz w:val="20"/>
                <w:szCs w:val="20"/>
              </w:rPr>
              <w:t xml:space="preserve">разходи за бъдещи периоди  </w:t>
            </w:r>
          </w:p>
        </w:tc>
        <w:tc>
          <w:tcPr>
            <w:tcW w:w="993" w:type="dxa"/>
          </w:tcPr>
          <w:p w:rsidR="00F83811" w:rsidRPr="0091136D" w:rsidRDefault="008452E9" w:rsidP="00DC3117">
            <w:pPr>
              <w:ind w:right="90"/>
              <w:jc w:val="right"/>
              <w:rPr>
                <w:sz w:val="20"/>
                <w:szCs w:val="20"/>
              </w:rPr>
            </w:pPr>
            <w:r>
              <w:rPr>
                <w:sz w:val="20"/>
                <w:szCs w:val="20"/>
              </w:rPr>
              <w:t>1</w:t>
            </w:r>
            <w:r w:rsidR="00DC3117">
              <w:rPr>
                <w:sz w:val="20"/>
                <w:szCs w:val="20"/>
              </w:rPr>
              <w:t>2</w:t>
            </w:r>
          </w:p>
        </w:tc>
        <w:tc>
          <w:tcPr>
            <w:tcW w:w="992" w:type="dxa"/>
          </w:tcPr>
          <w:p w:rsidR="00F83811" w:rsidRPr="00902C8F" w:rsidRDefault="00F83811" w:rsidP="00E47729">
            <w:pPr>
              <w:ind w:right="90"/>
              <w:jc w:val="right"/>
              <w:rPr>
                <w:sz w:val="20"/>
                <w:szCs w:val="20"/>
              </w:rPr>
            </w:pPr>
            <w:r>
              <w:rPr>
                <w:sz w:val="20"/>
                <w:szCs w:val="20"/>
              </w:rPr>
              <w:t>7</w:t>
            </w:r>
          </w:p>
        </w:tc>
      </w:tr>
    </w:tbl>
    <w:p w:rsidR="006D4DE0" w:rsidRDefault="006D4DE0" w:rsidP="003E6EE7">
      <w:pPr>
        <w:jc w:val="both"/>
      </w:pPr>
    </w:p>
    <w:p w:rsidR="00E97616" w:rsidRPr="006A082F" w:rsidRDefault="00E97616" w:rsidP="003E6EE7">
      <w:pPr>
        <w:jc w:val="both"/>
      </w:pPr>
    </w:p>
    <w:p w:rsidR="000C437B" w:rsidRDefault="006D4DE0" w:rsidP="000C437B">
      <w:pPr>
        <w:ind w:firstLine="708"/>
        <w:jc w:val="both"/>
      </w:pPr>
      <w:r w:rsidRPr="006A082F">
        <w:t>Краткосрочните вземания са с текущ характер и са формирани от начислените, но неплатени комисионни възнаграждения. Плащането на комисионните възнаграждения се извършва след подписване на приемо-предавателни протоколи за вдигане на стоката и представяне на отчети в Министерство на отбраната.</w:t>
      </w:r>
      <w:r w:rsidR="00960CBC">
        <w:t xml:space="preserve"> </w:t>
      </w:r>
      <w:r w:rsidRPr="006A082F">
        <w:t xml:space="preserve">Тук е и фактурираната услуга за м. </w:t>
      </w:r>
      <w:r w:rsidR="00DC3117">
        <w:t>септември</w:t>
      </w:r>
      <w:r w:rsidR="00EA626A">
        <w:t xml:space="preserve"> </w:t>
      </w:r>
      <w:r w:rsidR="006412EB">
        <w:t xml:space="preserve"> </w:t>
      </w:r>
      <w:r w:rsidR="00DF5A9E" w:rsidRPr="006A082F">
        <w:t>20</w:t>
      </w:r>
      <w:r w:rsidR="00AA5983">
        <w:t>2</w:t>
      </w:r>
      <w:r w:rsidR="004509F3">
        <w:t>5</w:t>
      </w:r>
      <w:r w:rsidR="00001139" w:rsidRPr="006A082F">
        <w:t xml:space="preserve"> </w:t>
      </w:r>
      <w:r w:rsidRPr="006A082F">
        <w:t xml:space="preserve">г. </w:t>
      </w:r>
      <w:r w:rsidR="000C437B" w:rsidRPr="006A082F">
        <w:t xml:space="preserve">Другите вземания са формирани от </w:t>
      </w:r>
      <w:r w:rsidR="004E7B67">
        <w:t>заведени дела с клиенти по неизпълнени договори</w:t>
      </w:r>
      <w:r w:rsidR="000C437B" w:rsidRPr="006A082F">
        <w:t xml:space="preserve"> и надвнесени данъци към републикански бюджет</w:t>
      </w:r>
      <w:r w:rsidR="00EA626A">
        <w:t>.</w:t>
      </w:r>
      <w:r w:rsidR="000C437B" w:rsidRPr="006A082F">
        <w:t xml:space="preserve"> Вземанията са представени по стойността им при възникване и са краткосрочни. Разходите за бъдещи периоди са с текущ характер и в  голямата си част представляват такса за лицензии на Дружеството, застраховки,  абонаменти за 20</w:t>
      </w:r>
      <w:r w:rsidR="000C437B">
        <w:t>2</w:t>
      </w:r>
      <w:r w:rsidR="004509F3">
        <w:t>5</w:t>
      </w:r>
      <w:r w:rsidR="000C437B" w:rsidRPr="006A082F">
        <w:t xml:space="preserve"> г. и други.</w:t>
      </w:r>
    </w:p>
    <w:p w:rsidR="00323EB9" w:rsidRDefault="00323EB9" w:rsidP="006A2CC6">
      <w:pPr>
        <w:ind w:firstLine="708"/>
        <w:jc w:val="both"/>
      </w:pPr>
    </w:p>
    <w:p w:rsidR="00001139" w:rsidRDefault="006D4DE0" w:rsidP="003E6EE7">
      <w:pPr>
        <w:ind w:right="90"/>
        <w:jc w:val="both"/>
      </w:pPr>
      <w:r w:rsidRPr="006A082F">
        <w:tab/>
      </w:r>
      <w:r w:rsidRPr="0091136D">
        <w:t>Задълженията на “Снабдяване и търговия</w:t>
      </w:r>
      <w:r w:rsidRPr="0091136D">
        <w:rPr>
          <w:b/>
          <w:shadow/>
        </w:rPr>
        <w:t xml:space="preserve"> </w:t>
      </w:r>
      <w:r w:rsidRPr="0091136D">
        <w:rPr>
          <w:b/>
        </w:rPr>
        <w:t xml:space="preserve">– </w:t>
      </w:r>
      <w:r w:rsidRPr="0091136D">
        <w:t xml:space="preserve">МО” ЕООД към </w:t>
      </w:r>
      <w:r w:rsidR="004725DE">
        <w:t xml:space="preserve">30.09.2025 </w:t>
      </w:r>
      <w:r w:rsidRPr="0091136D">
        <w:t>г. са</w:t>
      </w:r>
      <w:r w:rsidR="00105E25" w:rsidRPr="0091136D">
        <w:t xml:space="preserve"> </w:t>
      </w:r>
      <w:r w:rsidR="008452E9">
        <w:t>1</w:t>
      </w:r>
      <w:r w:rsidR="00DC3117">
        <w:t>63</w:t>
      </w:r>
      <w:r w:rsidR="00EA4C60" w:rsidRPr="002361EB">
        <w:t xml:space="preserve"> </w:t>
      </w:r>
      <w:r w:rsidR="005F3A54" w:rsidRPr="002361EB">
        <w:t>х</w:t>
      </w:r>
      <w:r w:rsidR="005F3A54" w:rsidRPr="0091136D">
        <w:t>ил. л</w:t>
      </w:r>
      <w:r w:rsidR="00105E25" w:rsidRPr="0091136D">
        <w:t>е</w:t>
      </w:r>
      <w:r w:rsidR="005F3A54" w:rsidRPr="0091136D">
        <w:t>в</w:t>
      </w:r>
      <w:r w:rsidR="00105E25" w:rsidRPr="0091136D">
        <w:t>а</w:t>
      </w:r>
      <w:r w:rsidRPr="0091136D">
        <w:t xml:space="preserve"> /</w:t>
      </w:r>
      <w:r w:rsidR="008452E9">
        <w:t xml:space="preserve">сто </w:t>
      </w:r>
      <w:r w:rsidR="00DC3117">
        <w:t>шестдесет и три</w:t>
      </w:r>
      <w:r w:rsidR="004E7B67">
        <w:t xml:space="preserve"> </w:t>
      </w:r>
      <w:r w:rsidR="00EA4C60">
        <w:t>хиляди</w:t>
      </w:r>
      <w:r w:rsidR="004C79B7" w:rsidRPr="0091136D">
        <w:t xml:space="preserve">/ при </w:t>
      </w:r>
      <w:r w:rsidR="00F83811">
        <w:t xml:space="preserve">953 </w:t>
      </w:r>
      <w:r w:rsidR="00F83811" w:rsidRPr="006A082F">
        <w:t>хил. л</w:t>
      </w:r>
      <w:r w:rsidR="00F83811">
        <w:t>е</w:t>
      </w:r>
      <w:r w:rsidR="00F83811" w:rsidRPr="006A082F">
        <w:t>в</w:t>
      </w:r>
      <w:r w:rsidR="00F83811">
        <w:t>а</w:t>
      </w:r>
      <w:r w:rsidR="00F83811" w:rsidRPr="006A082F">
        <w:t xml:space="preserve"> /</w:t>
      </w:r>
      <w:r w:rsidR="00F83811">
        <w:t>деветстотин петдесет и три</w:t>
      </w:r>
      <w:r w:rsidR="00F83811" w:rsidRPr="006A082F">
        <w:t xml:space="preserve"> хиляди/</w:t>
      </w:r>
      <w:r w:rsidR="001171AA">
        <w:t xml:space="preserve"> към 31.12.20</w:t>
      </w:r>
      <w:r w:rsidR="00B55801">
        <w:t>2</w:t>
      </w:r>
      <w:r w:rsidR="004509F3">
        <w:t>4</w:t>
      </w:r>
      <w:r w:rsidR="001171AA">
        <w:t xml:space="preserve"> г.</w:t>
      </w:r>
      <w:r w:rsidRPr="006A082F">
        <w:t>, като от тях:</w:t>
      </w:r>
    </w:p>
    <w:p w:rsidR="009B4973" w:rsidRDefault="009B4973" w:rsidP="003E6EE7">
      <w:pPr>
        <w:ind w:right="90"/>
        <w:jc w:val="both"/>
      </w:pPr>
    </w:p>
    <w:p w:rsidR="006D4DE0" w:rsidRDefault="006D4DE0" w:rsidP="0055042D">
      <w:pPr>
        <w:ind w:right="90"/>
        <w:jc w:val="center"/>
        <w:rPr>
          <w:b/>
        </w:rPr>
      </w:pPr>
      <w:r w:rsidRPr="006A082F">
        <w:rPr>
          <w:b/>
        </w:rPr>
        <w:t>Задължения /в хиляди лева/</w:t>
      </w:r>
    </w:p>
    <w:p w:rsidR="009B4973" w:rsidRPr="006A082F" w:rsidRDefault="009B4973" w:rsidP="0055042D">
      <w:pPr>
        <w:ind w:right="90"/>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49"/>
        <w:gridCol w:w="850"/>
        <w:gridCol w:w="993"/>
      </w:tblGrid>
      <w:tr w:rsidR="00203A31" w:rsidRPr="006A082F" w:rsidTr="004A4030">
        <w:trPr>
          <w:jc w:val="center"/>
        </w:trPr>
        <w:tc>
          <w:tcPr>
            <w:tcW w:w="3249" w:type="dxa"/>
          </w:tcPr>
          <w:p w:rsidR="00203A31" w:rsidRPr="006A082F" w:rsidRDefault="00203A31" w:rsidP="003E6EE7">
            <w:pPr>
              <w:ind w:right="90"/>
              <w:jc w:val="both"/>
              <w:rPr>
                <w:sz w:val="20"/>
                <w:szCs w:val="20"/>
              </w:rPr>
            </w:pPr>
          </w:p>
        </w:tc>
        <w:tc>
          <w:tcPr>
            <w:tcW w:w="850" w:type="dxa"/>
          </w:tcPr>
          <w:p w:rsidR="00203A31" w:rsidRPr="00AA5983" w:rsidRDefault="00203A31" w:rsidP="00203A31">
            <w:pPr>
              <w:ind w:right="90"/>
              <w:jc w:val="right"/>
              <w:rPr>
                <w:b/>
                <w:sz w:val="20"/>
                <w:szCs w:val="20"/>
              </w:rPr>
            </w:pPr>
            <w:r w:rsidRPr="006A082F">
              <w:rPr>
                <w:b/>
                <w:sz w:val="20"/>
                <w:szCs w:val="20"/>
                <w:lang w:val="en-US"/>
              </w:rPr>
              <w:t>20</w:t>
            </w:r>
            <w:r>
              <w:rPr>
                <w:b/>
                <w:sz w:val="20"/>
                <w:szCs w:val="20"/>
              </w:rPr>
              <w:t>2</w:t>
            </w:r>
            <w:r w:rsidR="004509F3">
              <w:rPr>
                <w:b/>
                <w:sz w:val="20"/>
                <w:szCs w:val="20"/>
              </w:rPr>
              <w:t>5</w:t>
            </w:r>
          </w:p>
        </w:tc>
        <w:tc>
          <w:tcPr>
            <w:tcW w:w="993" w:type="dxa"/>
          </w:tcPr>
          <w:p w:rsidR="00203A31" w:rsidRPr="00242BFD" w:rsidRDefault="00203A31" w:rsidP="004509F3">
            <w:pPr>
              <w:ind w:right="90"/>
              <w:jc w:val="right"/>
              <w:rPr>
                <w:b/>
                <w:sz w:val="20"/>
                <w:szCs w:val="20"/>
              </w:rPr>
            </w:pPr>
            <w:r w:rsidRPr="006A082F">
              <w:rPr>
                <w:b/>
                <w:sz w:val="20"/>
                <w:szCs w:val="20"/>
                <w:lang w:val="en-US"/>
              </w:rPr>
              <w:t>20</w:t>
            </w:r>
            <w:r>
              <w:rPr>
                <w:b/>
                <w:sz w:val="20"/>
                <w:szCs w:val="20"/>
              </w:rPr>
              <w:t>2</w:t>
            </w:r>
            <w:r w:rsidR="004509F3">
              <w:rPr>
                <w:b/>
                <w:sz w:val="20"/>
                <w:szCs w:val="20"/>
              </w:rPr>
              <w:t>4</w:t>
            </w:r>
          </w:p>
        </w:tc>
      </w:tr>
      <w:tr w:rsidR="00F83811" w:rsidRPr="006A082F" w:rsidTr="004A4030">
        <w:trPr>
          <w:jc w:val="center"/>
        </w:trPr>
        <w:tc>
          <w:tcPr>
            <w:tcW w:w="3249" w:type="dxa"/>
            <w:shd w:val="clear" w:color="auto" w:fill="auto"/>
          </w:tcPr>
          <w:p w:rsidR="00F83811" w:rsidRPr="0091136D" w:rsidRDefault="00F83811" w:rsidP="003E6EE7">
            <w:pPr>
              <w:ind w:right="90"/>
              <w:jc w:val="both"/>
              <w:rPr>
                <w:sz w:val="20"/>
                <w:szCs w:val="20"/>
              </w:rPr>
            </w:pPr>
            <w:r w:rsidRPr="0091136D">
              <w:rPr>
                <w:sz w:val="20"/>
                <w:szCs w:val="20"/>
              </w:rPr>
              <w:t xml:space="preserve">към доставчици              </w:t>
            </w:r>
          </w:p>
        </w:tc>
        <w:tc>
          <w:tcPr>
            <w:tcW w:w="850" w:type="dxa"/>
            <w:shd w:val="clear" w:color="auto" w:fill="auto"/>
          </w:tcPr>
          <w:p w:rsidR="00F83811" w:rsidRPr="0091136D" w:rsidRDefault="00DC3117" w:rsidP="00F05689">
            <w:pPr>
              <w:ind w:right="90"/>
              <w:jc w:val="right"/>
              <w:rPr>
                <w:sz w:val="20"/>
                <w:szCs w:val="20"/>
              </w:rPr>
            </w:pPr>
            <w:r>
              <w:rPr>
                <w:sz w:val="20"/>
                <w:szCs w:val="20"/>
              </w:rPr>
              <w:t>2</w:t>
            </w:r>
          </w:p>
        </w:tc>
        <w:tc>
          <w:tcPr>
            <w:tcW w:w="993" w:type="dxa"/>
          </w:tcPr>
          <w:p w:rsidR="00F83811" w:rsidRPr="006A082F" w:rsidRDefault="00F83811" w:rsidP="00E47729">
            <w:pPr>
              <w:ind w:right="90"/>
              <w:jc w:val="right"/>
              <w:rPr>
                <w:sz w:val="20"/>
                <w:szCs w:val="20"/>
              </w:rPr>
            </w:pPr>
            <w:r>
              <w:rPr>
                <w:sz w:val="20"/>
                <w:szCs w:val="20"/>
              </w:rPr>
              <w:t>16</w:t>
            </w:r>
          </w:p>
        </w:tc>
      </w:tr>
      <w:tr w:rsidR="00F83811" w:rsidRPr="006A082F" w:rsidTr="004A4030">
        <w:trPr>
          <w:jc w:val="center"/>
        </w:trPr>
        <w:tc>
          <w:tcPr>
            <w:tcW w:w="3249" w:type="dxa"/>
            <w:shd w:val="clear" w:color="auto" w:fill="auto"/>
          </w:tcPr>
          <w:p w:rsidR="00F83811" w:rsidRPr="0091136D" w:rsidRDefault="00F83811" w:rsidP="003E6EE7">
            <w:pPr>
              <w:ind w:right="90"/>
              <w:jc w:val="both"/>
              <w:rPr>
                <w:sz w:val="20"/>
                <w:szCs w:val="20"/>
              </w:rPr>
            </w:pPr>
            <w:r w:rsidRPr="0091136D">
              <w:rPr>
                <w:sz w:val="20"/>
                <w:szCs w:val="20"/>
              </w:rPr>
              <w:t>към предприятия от група</w:t>
            </w:r>
          </w:p>
        </w:tc>
        <w:tc>
          <w:tcPr>
            <w:tcW w:w="850" w:type="dxa"/>
            <w:shd w:val="clear" w:color="auto" w:fill="auto"/>
          </w:tcPr>
          <w:p w:rsidR="00F83811" w:rsidRPr="0091136D" w:rsidRDefault="00F83811" w:rsidP="006A082F">
            <w:pPr>
              <w:ind w:right="90"/>
              <w:jc w:val="right"/>
              <w:rPr>
                <w:sz w:val="20"/>
                <w:szCs w:val="20"/>
              </w:rPr>
            </w:pPr>
          </w:p>
        </w:tc>
        <w:tc>
          <w:tcPr>
            <w:tcW w:w="993" w:type="dxa"/>
          </w:tcPr>
          <w:p w:rsidR="00F83811" w:rsidRPr="006A082F" w:rsidRDefault="00F83811" w:rsidP="00E47729">
            <w:pPr>
              <w:ind w:right="90"/>
              <w:jc w:val="right"/>
              <w:rPr>
                <w:sz w:val="20"/>
                <w:szCs w:val="20"/>
              </w:rPr>
            </w:pPr>
            <w:r>
              <w:rPr>
                <w:sz w:val="20"/>
                <w:szCs w:val="20"/>
              </w:rPr>
              <w:t>151</w:t>
            </w:r>
          </w:p>
        </w:tc>
      </w:tr>
      <w:tr w:rsidR="00F83811" w:rsidRPr="006A082F" w:rsidTr="004A4030">
        <w:trPr>
          <w:jc w:val="center"/>
        </w:trPr>
        <w:tc>
          <w:tcPr>
            <w:tcW w:w="3249" w:type="dxa"/>
            <w:shd w:val="clear" w:color="auto" w:fill="auto"/>
          </w:tcPr>
          <w:p w:rsidR="00F83811" w:rsidRPr="0091136D" w:rsidRDefault="00F83811" w:rsidP="003E6EE7">
            <w:pPr>
              <w:ind w:right="90"/>
              <w:jc w:val="both"/>
              <w:rPr>
                <w:sz w:val="20"/>
                <w:szCs w:val="20"/>
              </w:rPr>
            </w:pPr>
            <w:r w:rsidRPr="0091136D">
              <w:rPr>
                <w:sz w:val="20"/>
                <w:szCs w:val="20"/>
              </w:rPr>
              <w:t xml:space="preserve">към персонала                  </w:t>
            </w:r>
          </w:p>
        </w:tc>
        <w:tc>
          <w:tcPr>
            <w:tcW w:w="850" w:type="dxa"/>
            <w:shd w:val="clear" w:color="auto" w:fill="auto"/>
          </w:tcPr>
          <w:p w:rsidR="00F83811" w:rsidRPr="0091136D" w:rsidRDefault="00DC3117" w:rsidP="000D3E6F">
            <w:pPr>
              <w:ind w:right="90"/>
              <w:jc w:val="right"/>
              <w:rPr>
                <w:sz w:val="20"/>
                <w:szCs w:val="20"/>
              </w:rPr>
            </w:pPr>
            <w:r>
              <w:rPr>
                <w:sz w:val="20"/>
                <w:szCs w:val="20"/>
              </w:rPr>
              <w:t>67</w:t>
            </w:r>
          </w:p>
        </w:tc>
        <w:tc>
          <w:tcPr>
            <w:tcW w:w="993" w:type="dxa"/>
          </w:tcPr>
          <w:p w:rsidR="00F83811" w:rsidRPr="006A082F" w:rsidRDefault="00F83811" w:rsidP="00E47729">
            <w:pPr>
              <w:ind w:right="90"/>
              <w:jc w:val="right"/>
              <w:rPr>
                <w:sz w:val="20"/>
                <w:szCs w:val="20"/>
              </w:rPr>
            </w:pPr>
            <w:r>
              <w:rPr>
                <w:sz w:val="20"/>
                <w:szCs w:val="20"/>
              </w:rPr>
              <w:t>33</w:t>
            </w:r>
          </w:p>
        </w:tc>
      </w:tr>
      <w:tr w:rsidR="00F83811" w:rsidRPr="006A082F" w:rsidTr="004A4030">
        <w:trPr>
          <w:jc w:val="center"/>
        </w:trPr>
        <w:tc>
          <w:tcPr>
            <w:tcW w:w="3249" w:type="dxa"/>
            <w:shd w:val="clear" w:color="auto" w:fill="auto"/>
          </w:tcPr>
          <w:p w:rsidR="00F83811" w:rsidRPr="0091136D" w:rsidRDefault="00F83811" w:rsidP="003E6EE7">
            <w:pPr>
              <w:ind w:right="90"/>
              <w:jc w:val="both"/>
              <w:rPr>
                <w:sz w:val="20"/>
                <w:szCs w:val="20"/>
              </w:rPr>
            </w:pPr>
            <w:r w:rsidRPr="0091136D">
              <w:rPr>
                <w:sz w:val="20"/>
                <w:szCs w:val="20"/>
              </w:rPr>
              <w:t xml:space="preserve">към осигурителни предпр.              </w:t>
            </w:r>
          </w:p>
        </w:tc>
        <w:tc>
          <w:tcPr>
            <w:tcW w:w="850" w:type="dxa"/>
            <w:shd w:val="clear" w:color="auto" w:fill="auto"/>
          </w:tcPr>
          <w:p w:rsidR="00F83811" w:rsidRPr="0091136D" w:rsidRDefault="008452E9" w:rsidP="000D3E6F">
            <w:pPr>
              <w:ind w:right="90"/>
              <w:jc w:val="right"/>
              <w:rPr>
                <w:sz w:val="20"/>
                <w:szCs w:val="20"/>
              </w:rPr>
            </w:pPr>
            <w:r>
              <w:rPr>
                <w:sz w:val="20"/>
                <w:szCs w:val="20"/>
              </w:rPr>
              <w:t>33</w:t>
            </w:r>
          </w:p>
        </w:tc>
        <w:tc>
          <w:tcPr>
            <w:tcW w:w="993" w:type="dxa"/>
          </w:tcPr>
          <w:p w:rsidR="00F83811" w:rsidRPr="006A082F" w:rsidRDefault="00F83811" w:rsidP="00E47729">
            <w:pPr>
              <w:ind w:right="90"/>
              <w:jc w:val="right"/>
              <w:rPr>
                <w:sz w:val="20"/>
                <w:szCs w:val="20"/>
              </w:rPr>
            </w:pPr>
            <w:r>
              <w:rPr>
                <w:sz w:val="20"/>
                <w:szCs w:val="20"/>
              </w:rPr>
              <w:t>5</w:t>
            </w:r>
          </w:p>
        </w:tc>
      </w:tr>
      <w:tr w:rsidR="00F83811" w:rsidRPr="006A082F" w:rsidTr="004A4030">
        <w:trPr>
          <w:jc w:val="center"/>
        </w:trPr>
        <w:tc>
          <w:tcPr>
            <w:tcW w:w="3249" w:type="dxa"/>
            <w:shd w:val="clear" w:color="auto" w:fill="auto"/>
          </w:tcPr>
          <w:p w:rsidR="00F83811" w:rsidRPr="0091136D" w:rsidRDefault="00F83811" w:rsidP="003E6EE7">
            <w:pPr>
              <w:ind w:right="90"/>
              <w:jc w:val="both"/>
              <w:rPr>
                <w:sz w:val="20"/>
                <w:szCs w:val="20"/>
              </w:rPr>
            </w:pPr>
            <w:r w:rsidRPr="0091136D">
              <w:rPr>
                <w:sz w:val="20"/>
                <w:szCs w:val="20"/>
              </w:rPr>
              <w:t xml:space="preserve">данъчни задължения              </w:t>
            </w:r>
          </w:p>
        </w:tc>
        <w:tc>
          <w:tcPr>
            <w:tcW w:w="850" w:type="dxa"/>
            <w:shd w:val="clear" w:color="auto" w:fill="auto"/>
          </w:tcPr>
          <w:p w:rsidR="00F83811" w:rsidRPr="0091136D" w:rsidRDefault="008452E9" w:rsidP="00EB5205">
            <w:pPr>
              <w:ind w:right="90"/>
              <w:jc w:val="right"/>
              <w:rPr>
                <w:sz w:val="20"/>
                <w:szCs w:val="20"/>
              </w:rPr>
            </w:pPr>
            <w:r>
              <w:rPr>
                <w:sz w:val="20"/>
                <w:szCs w:val="20"/>
              </w:rPr>
              <w:t>1</w:t>
            </w:r>
            <w:r w:rsidR="00DC3117">
              <w:rPr>
                <w:sz w:val="20"/>
                <w:szCs w:val="20"/>
              </w:rPr>
              <w:t>2</w:t>
            </w:r>
          </w:p>
        </w:tc>
        <w:tc>
          <w:tcPr>
            <w:tcW w:w="993" w:type="dxa"/>
          </w:tcPr>
          <w:p w:rsidR="00F83811" w:rsidRPr="006A082F" w:rsidRDefault="00F83811" w:rsidP="00E47729">
            <w:pPr>
              <w:ind w:right="90"/>
              <w:jc w:val="right"/>
              <w:rPr>
                <w:sz w:val="20"/>
                <w:szCs w:val="20"/>
              </w:rPr>
            </w:pPr>
            <w:r>
              <w:rPr>
                <w:sz w:val="20"/>
                <w:szCs w:val="20"/>
              </w:rPr>
              <w:t>15</w:t>
            </w:r>
          </w:p>
        </w:tc>
      </w:tr>
      <w:tr w:rsidR="00F83811" w:rsidRPr="006A082F" w:rsidTr="004A4030">
        <w:trPr>
          <w:jc w:val="center"/>
        </w:trPr>
        <w:tc>
          <w:tcPr>
            <w:tcW w:w="3249" w:type="dxa"/>
            <w:shd w:val="clear" w:color="auto" w:fill="auto"/>
          </w:tcPr>
          <w:p w:rsidR="00F83811" w:rsidRPr="0091136D" w:rsidRDefault="00F83811" w:rsidP="003E6EE7">
            <w:pPr>
              <w:ind w:right="90"/>
              <w:jc w:val="both"/>
              <w:rPr>
                <w:sz w:val="20"/>
                <w:szCs w:val="20"/>
              </w:rPr>
            </w:pPr>
            <w:r w:rsidRPr="0091136D">
              <w:rPr>
                <w:sz w:val="20"/>
                <w:szCs w:val="20"/>
              </w:rPr>
              <w:t xml:space="preserve">др. краткосрочни задължения        </w:t>
            </w:r>
          </w:p>
        </w:tc>
        <w:tc>
          <w:tcPr>
            <w:tcW w:w="850" w:type="dxa"/>
            <w:shd w:val="clear" w:color="auto" w:fill="auto"/>
          </w:tcPr>
          <w:p w:rsidR="00F83811" w:rsidRPr="0091136D" w:rsidRDefault="00DC3117" w:rsidP="00935FE3">
            <w:pPr>
              <w:ind w:right="90"/>
              <w:jc w:val="right"/>
              <w:rPr>
                <w:sz w:val="20"/>
                <w:szCs w:val="20"/>
              </w:rPr>
            </w:pPr>
            <w:r>
              <w:rPr>
                <w:sz w:val="20"/>
                <w:szCs w:val="20"/>
              </w:rPr>
              <w:t>49</w:t>
            </w:r>
          </w:p>
        </w:tc>
        <w:tc>
          <w:tcPr>
            <w:tcW w:w="993" w:type="dxa"/>
          </w:tcPr>
          <w:p w:rsidR="00F83811" w:rsidRPr="006A082F" w:rsidRDefault="00F83811" w:rsidP="00E47729">
            <w:pPr>
              <w:ind w:right="90"/>
              <w:jc w:val="right"/>
              <w:rPr>
                <w:sz w:val="20"/>
                <w:szCs w:val="20"/>
              </w:rPr>
            </w:pPr>
            <w:r>
              <w:rPr>
                <w:sz w:val="20"/>
                <w:szCs w:val="20"/>
              </w:rPr>
              <w:t>733</w:t>
            </w:r>
          </w:p>
        </w:tc>
      </w:tr>
    </w:tbl>
    <w:p w:rsidR="006D4DE0" w:rsidRDefault="006D4DE0" w:rsidP="003E6EE7">
      <w:pPr>
        <w:tabs>
          <w:tab w:val="left" w:pos="0"/>
        </w:tabs>
        <w:ind w:right="90"/>
        <w:jc w:val="both"/>
      </w:pPr>
    </w:p>
    <w:p w:rsidR="009B4973" w:rsidRPr="006A082F" w:rsidRDefault="009B4973" w:rsidP="003E6EE7">
      <w:pPr>
        <w:tabs>
          <w:tab w:val="left" w:pos="0"/>
        </w:tabs>
        <w:ind w:right="90"/>
        <w:jc w:val="both"/>
      </w:pPr>
    </w:p>
    <w:p w:rsidR="006D4DE0" w:rsidRDefault="006D4DE0" w:rsidP="00501AFE">
      <w:pPr>
        <w:tabs>
          <w:tab w:val="left" w:pos="0"/>
        </w:tabs>
        <w:ind w:right="90"/>
        <w:jc w:val="both"/>
        <w:rPr>
          <w:bCs/>
          <w:iCs/>
        </w:rPr>
      </w:pPr>
      <w:r w:rsidRPr="00B469F3">
        <w:tab/>
      </w:r>
      <w:r w:rsidRPr="00FA53A2">
        <w:t>Анализът на данните показва, че задълженията</w:t>
      </w:r>
      <w:r w:rsidRPr="00723FD4">
        <w:t xml:space="preserve"> към доставчици са в резултат на получени фактури към</w:t>
      </w:r>
      <w:r w:rsidRPr="00B469F3">
        <w:t xml:space="preserve"> </w:t>
      </w:r>
      <w:r w:rsidR="004725DE">
        <w:t xml:space="preserve">30.09.2025 </w:t>
      </w:r>
      <w:r w:rsidRPr="00B469F3">
        <w:t>г</w:t>
      </w:r>
      <w:r w:rsidR="00001139" w:rsidRPr="00B469F3">
        <w:t>.</w:t>
      </w:r>
      <w:r w:rsidR="00BC2F64" w:rsidRPr="00B469F3">
        <w:t>, но из</w:t>
      </w:r>
      <w:r w:rsidRPr="00B469F3">
        <w:t>платени в началото на следващия месец. Задълженията към персонала</w:t>
      </w:r>
      <w:r w:rsidR="009A0258">
        <w:t xml:space="preserve"> и осигуровките</w:t>
      </w:r>
      <w:r w:rsidRPr="00B469F3">
        <w:t xml:space="preserve"> са формирани от </w:t>
      </w:r>
      <w:r w:rsidR="00AA5983">
        <w:t xml:space="preserve">начислени заплати за м. </w:t>
      </w:r>
      <w:r w:rsidR="00DC3117">
        <w:t>септември</w:t>
      </w:r>
      <w:r w:rsidR="0044603B">
        <w:t xml:space="preserve"> и</w:t>
      </w:r>
      <w:r w:rsidR="0091136D">
        <w:t xml:space="preserve"> провизиите за неизползвани отпуски</w:t>
      </w:r>
      <w:r w:rsidR="00203A31">
        <w:t xml:space="preserve"> за 2009 г.,</w:t>
      </w:r>
      <w:r w:rsidR="00585133">
        <w:t xml:space="preserve"> 202</w:t>
      </w:r>
      <w:r w:rsidR="004509F3">
        <w:t>3</w:t>
      </w:r>
      <w:r w:rsidR="00585133">
        <w:t xml:space="preserve"> г.</w:t>
      </w:r>
      <w:r w:rsidR="00203A31">
        <w:t xml:space="preserve"> и 202</w:t>
      </w:r>
      <w:r w:rsidR="004509F3">
        <w:t>4</w:t>
      </w:r>
      <w:r w:rsidR="00203A31">
        <w:t xml:space="preserve"> г.</w:t>
      </w:r>
      <w:r w:rsidRPr="00B469F3">
        <w:t xml:space="preserve"> Данъчните задължения са формирани от </w:t>
      </w:r>
      <w:r w:rsidR="00B71DA4" w:rsidRPr="00B469F3">
        <w:t>ДДС за внасяне по справка декларация за месец</w:t>
      </w:r>
      <w:r w:rsidR="00E1184A">
        <w:t xml:space="preserve"> </w:t>
      </w:r>
      <w:r w:rsidR="00DC3117">
        <w:t>септември</w:t>
      </w:r>
      <w:r w:rsidR="0044603B">
        <w:t xml:space="preserve"> </w:t>
      </w:r>
      <w:r w:rsidR="00DF5A9E" w:rsidRPr="00B469F3">
        <w:t>20</w:t>
      </w:r>
      <w:r w:rsidR="009A0258">
        <w:t>2</w:t>
      </w:r>
      <w:r w:rsidR="004509F3">
        <w:t>5</w:t>
      </w:r>
      <w:r w:rsidR="00B71DA4" w:rsidRPr="00B469F3">
        <w:t xml:space="preserve"> г. в размер на </w:t>
      </w:r>
      <w:r w:rsidR="00D523D3">
        <w:t>1</w:t>
      </w:r>
      <w:r w:rsidR="00DC3117">
        <w:t>2</w:t>
      </w:r>
      <w:r w:rsidR="002207CA">
        <w:t xml:space="preserve"> </w:t>
      </w:r>
      <w:r w:rsidR="005F3A54" w:rsidRPr="00B469F3">
        <w:t>хил. л</w:t>
      </w:r>
      <w:r w:rsidR="00105E25">
        <w:t>е</w:t>
      </w:r>
      <w:r w:rsidR="005F3A54" w:rsidRPr="00B469F3">
        <w:t>в</w:t>
      </w:r>
      <w:r w:rsidR="00105E25">
        <w:t>а</w:t>
      </w:r>
      <w:r w:rsidR="005F3A54" w:rsidRPr="00B469F3">
        <w:t xml:space="preserve"> </w:t>
      </w:r>
      <w:r w:rsidR="004C79B7" w:rsidRPr="00B469F3">
        <w:t>/</w:t>
      </w:r>
      <w:r w:rsidR="00DC3117">
        <w:t>два</w:t>
      </w:r>
      <w:r w:rsidR="00D523D3">
        <w:t>надесет</w:t>
      </w:r>
      <w:r w:rsidR="009E4149">
        <w:t xml:space="preserve"> </w:t>
      </w:r>
      <w:r w:rsidR="00FE3E7D">
        <w:t>хиляди</w:t>
      </w:r>
      <w:r w:rsidR="00B71DA4" w:rsidRPr="00B469F3">
        <w:t>/.</w:t>
      </w:r>
      <w:r w:rsidRPr="00B469F3">
        <w:t xml:space="preserve"> Останалата част от други краткосрочни задължения в размер на</w:t>
      </w:r>
      <w:r w:rsidR="00B71DA4" w:rsidRPr="00B469F3">
        <w:t xml:space="preserve"> </w:t>
      </w:r>
      <w:r w:rsidR="00DC3117">
        <w:t>49</w:t>
      </w:r>
      <w:r w:rsidR="008452E9">
        <w:t xml:space="preserve"> </w:t>
      </w:r>
      <w:r w:rsidR="005F3A54" w:rsidRPr="00585133">
        <w:t>хил</w:t>
      </w:r>
      <w:r w:rsidR="005F3A54" w:rsidRPr="00B469F3">
        <w:t>. л</w:t>
      </w:r>
      <w:r w:rsidR="00105E25">
        <w:t>е</w:t>
      </w:r>
      <w:r w:rsidR="005F3A54" w:rsidRPr="00B469F3">
        <w:t>в</w:t>
      </w:r>
      <w:r w:rsidR="00105E25">
        <w:t>а</w:t>
      </w:r>
      <w:r w:rsidRPr="00B469F3">
        <w:t xml:space="preserve"> /</w:t>
      </w:r>
      <w:r w:rsidR="00DC3117">
        <w:t>четиридесети и девет</w:t>
      </w:r>
      <w:r w:rsidR="00270B02">
        <w:t xml:space="preserve"> хиляди</w:t>
      </w:r>
      <w:r w:rsidRPr="00B469F3">
        <w:t xml:space="preserve">/ са преведени от клиенти </w:t>
      </w:r>
      <w:r w:rsidRPr="00B469F3">
        <w:lastRenderedPageBreak/>
        <w:t>гаранции за добро изпълнение по сключени договори, които се възстановяват на контрагентите след изтегляне на стоките и подписване на приемо-предавателните</w:t>
      </w:r>
      <w:r w:rsidR="00F76B31">
        <w:t xml:space="preserve"> </w:t>
      </w:r>
      <w:r w:rsidRPr="00B469F3">
        <w:t>протоколи.</w:t>
      </w:r>
      <w:r w:rsidR="00501AFE" w:rsidRPr="00B469F3">
        <w:t xml:space="preserve"> </w:t>
      </w:r>
      <w:r w:rsidRPr="00B469F3">
        <w:rPr>
          <w:bCs/>
          <w:iCs/>
        </w:rPr>
        <w:t>Няма концентрации на кредитен риск. Излагането на Дружеството на кредитен риск  се намалява от изискването клиентите да заплащат сделките авансово.</w:t>
      </w:r>
    </w:p>
    <w:p w:rsidR="009B4973" w:rsidRDefault="009B4973" w:rsidP="00501AFE">
      <w:pPr>
        <w:tabs>
          <w:tab w:val="left" w:pos="0"/>
        </w:tabs>
        <w:ind w:right="90"/>
        <w:jc w:val="both"/>
        <w:rPr>
          <w:bCs/>
          <w:iCs/>
        </w:rPr>
      </w:pPr>
    </w:p>
    <w:p w:rsidR="002741D0" w:rsidRDefault="0047788D" w:rsidP="0055042D">
      <w:pPr>
        <w:ind w:firstLine="708"/>
        <w:jc w:val="both"/>
        <w:rPr>
          <w:lang w:val="ru-RU"/>
        </w:rPr>
      </w:pPr>
      <w:r w:rsidRPr="00797594">
        <w:t xml:space="preserve">Към </w:t>
      </w:r>
      <w:r w:rsidR="004725DE">
        <w:t xml:space="preserve">30.09.2025 </w:t>
      </w:r>
      <w:r w:rsidRPr="00797594">
        <w:rPr>
          <w:lang w:val="ru-RU"/>
        </w:rPr>
        <w:t xml:space="preserve">г. </w:t>
      </w:r>
      <w:r w:rsidR="00641451" w:rsidRPr="00797594">
        <w:rPr>
          <w:lang w:val="ru-RU"/>
        </w:rPr>
        <w:t>“С</w:t>
      </w:r>
      <w:r w:rsidR="00465AA3" w:rsidRPr="00797594">
        <w:rPr>
          <w:lang w:val="ru-RU"/>
        </w:rPr>
        <w:t xml:space="preserve">набдяване и търговия </w:t>
      </w:r>
      <w:r w:rsidR="00641451" w:rsidRPr="00797594">
        <w:rPr>
          <w:lang w:val="ru-RU"/>
        </w:rPr>
        <w:t>- МО”</w:t>
      </w:r>
      <w:r w:rsidR="00183D9A" w:rsidRPr="00797594">
        <w:rPr>
          <w:lang w:val="ru-RU"/>
        </w:rPr>
        <w:t xml:space="preserve"> ЕООД </w:t>
      </w:r>
      <w:r w:rsidR="00CB39F4" w:rsidRPr="00797594">
        <w:rPr>
          <w:lang w:val="ru-RU"/>
        </w:rPr>
        <w:t xml:space="preserve">отчита </w:t>
      </w:r>
      <w:r w:rsidR="00FF6DA7">
        <w:rPr>
          <w:lang w:val="ru-RU"/>
        </w:rPr>
        <w:t>загуба</w:t>
      </w:r>
      <w:r w:rsidRPr="00797594">
        <w:t xml:space="preserve"> в размер на </w:t>
      </w:r>
      <w:r w:rsidR="00DC3117">
        <w:t>295</w:t>
      </w:r>
      <w:r w:rsidR="00CB39F4" w:rsidRPr="00797594">
        <w:t xml:space="preserve"> </w:t>
      </w:r>
      <w:r w:rsidR="00917E5A" w:rsidRPr="00797594">
        <w:t>хил. л</w:t>
      </w:r>
      <w:r w:rsidR="00E97616" w:rsidRPr="00797594">
        <w:t>е</w:t>
      </w:r>
      <w:r w:rsidR="00917E5A" w:rsidRPr="00797594">
        <w:t>в</w:t>
      </w:r>
      <w:r w:rsidR="00E97616" w:rsidRPr="00797594">
        <w:t>а</w:t>
      </w:r>
      <w:r w:rsidRPr="00797594">
        <w:t xml:space="preserve"> </w:t>
      </w:r>
      <w:r w:rsidR="00CB39F4" w:rsidRPr="00797594">
        <w:t>/</w:t>
      </w:r>
      <w:r w:rsidR="00DC3117">
        <w:t>двеста деветдесет и пет</w:t>
      </w:r>
      <w:r w:rsidR="00E249A5">
        <w:t xml:space="preserve"> </w:t>
      </w:r>
      <w:r w:rsidR="00AD37B8" w:rsidRPr="00797594">
        <w:t>хиляди/</w:t>
      </w:r>
      <w:r w:rsidRPr="00797594">
        <w:rPr>
          <w:lang w:val="ru-RU"/>
        </w:rPr>
        <w:t>,</w:t>
      </w:r>
      <w:r w:rsidR="007C56B7" w:rsidRPr="00797594">
        <w:rPr>
          <w:lang w:val="ru-RU"/>
        </w:rPr>
        <w:t xml:space="preserve"> </w:t>
      </w:r>
      <w:r w:rsidR="005251C6" w:rsidRPr="00797594">
        <w:rPr>
          <w:lang w:val="ru-RU"/>
        </w:rPr>
        <w:t>за същия период на 20</w:t>
      </w:r>
      <w:r w:rsidR="00552CDD">
        <w:rPr>
          <w:lang w:val="ru-RU"/>
        </w:rPr>
        <w:t>2</w:t>
      </w:r>
      <w:r w:rsidR="004509F3">
        <w:rPr>
          <w:lang w:val="ru-RU"/>
        </w:rPr>
        <w:t>4</w:t>
      </w:r>
      <w:r w:rsidR="005251C6" w:rsidRPr="00797594">
        <w:rPr>
          <w:lang w:val="ru-RU"/>
        </w:rPr>
        <w:t xml:space="preserve"> година е отчетена </w:t>
      </w:r>
      <w:r w:rsidR="00CF45A7">
        <w:rPr>
          <w:lang w:val="ru-RU"/>
        </w:rPr>
        <w:t>загуба</w:t>
      </w:r>
      <w:r w:rsidR="009A0258" w:rsidRPr="00797594">
        <w:rPr>
          <w:lang w:val="ru-RU"/>
        </w:rPr>
        <w:t xml:space="preserve"> в размер на </w:t>
      </w:r>
      <w:r w:rsidR="00DC3117">
        <w:t>103</w:t>
      </w:r>
      <w:r w:rsidR="004509F3" w:rsidRPr="00797594">
        <w:t xml:space="preserve"> хил. лева /</w:t>
      </w:r>
      <w:r w:rsidR="00DC3117">
        <w:t>сто и три</w:t>
      </w:r>
      <w:r w:rsidR="004509F3">
        <w:t xml:space="preserve"> </w:t>
      </w:r>
      <w:r w:rsidR="004509F3" w:rsidRPr="00797594">
        <w:t>хиляди/</w:t>
      </w:r>
      <w:r w:rsidR="00E97616" w:rsidRPr="00797594">
        <w:t>.</w:t>
      </w:r>
      <w:r w:rsidRPr="00857370">
        <w:rPr>
          <w:lang w:val="ru-RU"/>
        </w:rPr>
        <w:t xml:space="preserve"> </w:t>
      </w:r>
    </w:p>
    <w:tbl>
      <w:tblPr>
        <w:tblW w:w="6726" w:type="dxa"/>
        <w:jc w:val="center"/>
        <w:tblInd w:w="93" w:type="dxa"/>
        <w:shd w:val="clear" w:color="auto" w:fill="FFFFFF" w:themeFill="background1"/>
        <w:tblLook w:val="04A0"/>
      </w:tblPr>
      <w:tblGrid>
        <w:gridCol w:w="4476"/>
        <w:gridCol w:w="1116"/>
        <w:gridCol w:w="1134"/>
      </w:tblGrid>
      <w:tr w:rsidR="00F2090A" w:rsidRPr="00857370" w:rsidTr="00817E7E">
        <w:trPr>
          <w:trHeight w:val="340"/>
          <w:jc w:val="center"/>
        </w:trPr>
        <w:tc>
          <w:tcPr>
            <w:tcW w:w="6726" w:type="dxa"/>
            <w:gridSpan w:val="3"/>
            <w:tcBorders>
              <w:top w:val="single" w:sz="4" w:space="0" w:color="FFFFFF" w:themeColor="background1"/>
              <w:left w:val="single" w:sz="4" w:space="0" w:color="FFFFFF" w:themeColor="background1"/>
              <w:bottom w:val="single" w:sz="8" w:space="0" w:color="auto"/>
              <w:right w:val="single" w:sz="4" w:space="0" w:color="FFFFFF" w:themeColor="background1"/>
            </w:tcBorders>
            <w:shd w:val="clear" w:color="auto" w:fill="FFFFFF" w:themeFill="background1"/>
            <w:noWrap/>
            <w:vAlign w:val="bottom"/>
            <w:hideMark/>
          </w:tcPr>
          <w:p w:rsidR="00FE2061" w:rsidRPr="00857370" w:rsidRDefault="00FE2061" w:rsidP="0068552A">
            <w:pPr>
              <w:jc w:val="right"/>
              <w:rPr>
                <w:b/>
                <w:bCs/>
                <w:sz w:val="20"/>
                <w:szCs w:val="20"/>
              </w:rPr>
            </w:pPr>
            <w:r w:rsidRPr="00857370">
              <w:rPr>
                <w:b/>
                <w:bCs/>
                <w:sz w:val="20"/>
                <w:szCs w:val="20"/>
              </w:rPr>
              <w:t xml:space="preserve"> в хил.лв.</w:t>
            </w:r>
          </w:p>
        </w:tc>
      </w:tr>
      <w:tr w:rsidR="002825BC" w:rsidRPr="00857370" w:rsidTr="008C7D91">
        <w:trPr>
          <w:trHeight w:val="293"/>
          <w:jc w:val="center"/>
        </w:trPr>
        <w:tc>
          <w:tcPr>
            <w:tcW w:w="4476" w:type="dxa"/>
            <w:tcBorders>
              <w:top w:val="nil"/>
              <w:left w:val="single" w:sz="8" w:space="0" w:color="auto"/>
              <w:bottom w:val="single" w:sz="8" w:space="0" w:color="auto"/>
              <w:right w:val="single" w:sz="8" w:space="0" w:color="auto"/>
            </w:tcBorders>
            <w:shd w:val="clear" w:color="auto" w:fill="FFFFFF" w:themeFill="background1"/>
            <w:hideMark/>
          </w:tcPr>
          <w:p w:rsidR="002825BC" w:rsidRPr="00C822CE" w:rsidRDefault="007C56B7" w:rsidP="007C56B7">
            <w:pPr>
              <w:rPr>
                <w:b/>
                <w:bCs/>
                <w:sz w:val="20"/>
                <w:szCs w:val="20"/>
              </w:rPr>
            </w:pPr>
            <w:r w:rsidRPr="00C822CE">
              <w:rPr>
                <w:b/>
                <w:bCs/>
                <w:sz w:val="20"/>
                <w:szCs w:val="20"/>
              </w:rPr>
              <w:t>Финансов резултат</w:t>
            </w:r>
          </w:p>
        </w:tc>
        <w:tc>
          <w:tcPr>
            <w:tcW w:w="1116" w:type="dxa"/>
            <w:tcBorders>
              <w:top w:val="nil"/>
              <w:left w:val="nil"/>
              <w:bottom w:val="single" w:sz="8" w:space="0" w:color="auto"/>
              <w:right w:val="single" w:sz="8" w:space="0" w:color="auto"/>
            </w:tcBorders>
            <w:shd w:val="clear" w:color="auto" w:fill="FFFFFF" w:themeFill="background1"/>
            <w:noWrap/>
            <w:hideMark/>
          </w:tcPr>
          <w:p w:rsidR="002825BC" w:rsidRPr="00C822CE" w:rsidRDefault="004509F3" w:rsidP="00DC3117">
            <w:pPr>
              <w:jc w:val="center"/>
              <w:rPr>
                <w:b/>
                <w:bCs/>
                <w:sz w:val="20"/>
                <w:szCs w:val="20"/>
              </w:rPr>
            </w:pPr>
            <w:r>
              <w:rPr>
                <w:b/>
                <w:bCs/>
                <w:sz w:val="20"/>
                <w:szCs w:val="20"/>
              </w:rPr>
              <w:t>30.0</w:t>
            </w:r>
            <w:r w:rsidR="00DC3117">
              <w:rPr>
                <w:b/>
                <w:bCs/>
                <w:sz w:val="20"/>
                <w:szCs w:val="20"/>
              </w:rPr>
              <w:t>9</w:t>
            </w:r>
            <w:r>
              <w:rPr>
                <w:b/>
                <w:bCs/>
                <w:sz w:val="20"/>
                <w:szCs w:val="20"/>
              </w:rPr>
              <w:t>.2025</w:t>
            </w:r>
          </w:p>
        </w:tc>
        <w:tc>
          <w:tcPr>
            <w:tcW w:w="1134" w:type="dxa"/>
            <w:tcBorders>
              <w:top w:val="nil"/>
              <w:left w:val="nil"/>
              <w:bottom w:val="single" w:sz="8" w:space="0" w:color="auto"/>
              <w:right w:val="single" w:sz="8" w:space="0" w:color="auto"/>
            </w:tcBorders>
            <w:shd w:val="clear" w:color="auto" w:fill="FFFFFF" w:themeFill="background1"/>
            <w:noWrap/>
            <w:hideMark/>
          </w:tcPr>
          <w:p w:rsidR="002825BC" w:rsidRPr="00857370" w:rsidRDefault="00057DB8" w:rsidP="00DC3117">
            <w:pPr>
              <w:jc w:val="center"/>
              <w:rPr>
                <w:b/>
                <w:bCs/>
                <w:sz w:val="20"/>
                <w:szCs w:val="20"/>
              </w:rPr>
            </w:pPr>
            <w:r>
              <w:rPr>
                <w:b/>
                <w:bCs/>
                <w:sz w:val="20"/>
                <w:szCs w:val="20"/>
              </w:rPr>
              <w:t>3</w:t>
            </w:r>
            <w:r w:rsidR="00C60A2C">
              <w:rPr>
                <w:b/>
                <w:bCs/>
                <w:sz w:val="20"/>
                <w:szCs w:val="20"/>
              </w:rPr>
              <w:t>0</w:t>
            </w:r>
            <w:r>
              <w:rPr>
                <w:b/>
                <w:bCs/>
                <w:sz w:val="20"/>
                <w:szCs w:val="20"/>
              </w:rPr>
              <w:t>.0</w:t>
            </w:r>
            <w:r w:rsidR="00DC3117">
              <w:rPr>
                <w:b/>
                <w:bCs/>
                <w:sz w:val="20"/>
                <w:szCs w:val="20"/>
              </w:rPr>
              <w:t>9</w:t>
            </w:r>
            <w:r>
              <w:rPr>
                <w:b/>
                <w:bCs/>
                <w:sz w:val="20"/>
                <w:szCs w:val="20"/>
              </w:rPr>
              <w:t>.</w:t>
            </w:r>
            <w:r w:rsidR="00DF5A9E" w:rsidRPr="00C822CE">
              <w:rPr>
                <w:b/>
                <w:bCs/>
                <w:sz w:val="20"/>
                <w:szCs w:val="20"/>
              </w:rPr>
              <w:t>20</w:t>
            </w:r>
            <w:r w:rsidR="00552CDD">
              <w:rPr>
                <w:b/>
                <w:bCs/>
                <w:sz w:val="20"/>
                <w:szCs w:val="20"/>
              </w:rPr>
              <w:t>2</w:t>
            </w:r>
            <w:r w:rsidR="004509F3">
              <w:rPr>
                <w:b/>
                <w:bCs/>
                <w:sz w:val="20"/>
                <w:szCs w:val="20"/>
              </w:rPr>
              <w:t>4</w:t>
            </w:r>
          </w:p>
        </w:tc>
      </w:tr>
      <w:tr w:rsidR="002825BC" w:rsidRPr="00857370" w:rsidTr="008C7D91">
        <w:trPr>
          <w:trHeight w:val="212"/>
          <w:jc w:val="center"/>
        </w:trPr>
        <w:tc>
          <w:tcPr>
            <w:tcW w:w="4476" w:type="dxa"/>
            <w:tcBorders>
              <w:top w:val="nil"/>
              <w:left w:val="single" w:sz="8" w:space="0" w:color="auto"/>
              <w:bottom w:val="single" w:sz="4" w:space="0" w:color="auto"/>
              <w:right w:val="single" w:sz="4" w:space="0" w:color="auto"/>
            </w:tcBorders>
            <w:shd w:val="clear" w:color="auto" w:fill="FFFFFF" w:themeFill="background1"/>
            <w:noWrap/>
            <w:vAlign w:val="bottom"/>
            <w:hideMark/>
          </w:tcPr>
          <w:p w:rsidR="002825BC" w:rsidRPr="00857370" w:rsidRDefault="002825BC" w:rsidP="003E6EE7">
            <w:pPr>
              <w:rPr>
                <w:sz w:val="20"/>
                <w:szCs w:val="20"/>
              </w:rPr>
            </w:pPr>
            <w:r w:rsidRPr="00857370">
              <w:rPr>
                <w:sz w:val="20"/>
                <w:szCs w:val="20"/>
              </w:rPr>
              <w:t>2.Текуща печалба/(загуба)</w:t>
            </w:r>
          </w:p>
        </w:tc>
        <w:tc>
          <w:tcPr>
            <w:tcW w:w="1116" w:type="dxa"/>
            <w:tcBorders>
              <w:top w:val="nil"/>
              <w:left w:val="nil"/>
              <w:bottom w:val="single" w:sz="4" w:space="0" w:color="auto"/>
              <w:right w:val="single" w:sz="4" w:space="0" w:color="auto"/>
            </w:tcBorders>
            <w:shd w:val="clear" w:color="auto" w:fill="FFFFFF" w:themeFill="background1"/>
            <w:noWrap/>
            <w:vAlign w:val="bottom"/>
            <w:hideMark/>
          </w:tcPr>
          <w:p w:rsidR="002825BC" w:rsidRPr="00857370" w:rsidRDefault="00E249A5" w:rsidP="00DC3117">
            <w:pPr>
              <w:jc w:val="right"/>
              <w:rPr>
                <w:sz w:val="20"/>
                <w:szCs w:val="20"/>
              </w:rPr>
            </w:pPr>
            <w:r>
              <w:rPr>
                <w:sz w:val="20"/>
                <w:szCs w:val="20"/>
              </w:rPr>
              <w:t xml:space="preserve"> </w:t>
            </w:r>
            <w:r w:rsidR="00C60A2C">
              <w:rPr>
                <w:sz w:val="20"/>
                <w:szCs w:val="20"/>
              </w:rPr>
              <w:t>(</w:t>
            </w:r>
            <w:r w:rsidR="00DC3117">
              <w:rPr>
                <w:sz w:val="20"/>
                <w:szCs w:val="20"/>
              </w:rPr>
              <w:t>295</w:t>
            </w:r>
            <w:r w:rsidR="00343A10">
              <w:rPr>
                <w:sz w:val="20"/>
                <w:szCs w:val="20"/>
              </w:rPr>
              <w:t>)</w:t>
            </w:r>
          </w:p>
        </w:tc>
        <w:tc>
          <w:tcPr>
            <w:tcW w:w="1134" w:type="dxa"/>
            <w:tcBorders>
              <w:top w:val="nil"/>
              <w:left w:val="nil"/>
              <w:bottom w:val="single" w:sz="4" w:space="0" w:color="auto"/>
              <w:right w:val="single" w:sz="8" w:space="0" w:color="auto"/>
            </w:tcBorders>
            <w:shd w:val="clear" w:color="auto" w:fill="FFFFFF" w:themeFill="background1"/>
            <w:noWrap/>
            <w:vAlign w:val="bottom"/>
            <w:hideMark/>
          </w:tcPr>
          <w:p w:rsidR="002825BC" w:rsidRPr="00857370" w:rsidRDefault="00FB5AFB" w:rsidP="00DC3117">
            <w:pPr>
              <w:jc w:val="right"/>
              <w:rPr>
                <w:sz w:val="20"/>
                <w:szCs w:val="20"/>
              </w:rPr>
            </w:pPr>
            <w:r>
              <w:rPr>
                <w:sz w:val="20"/>
                <w:szCs w:val="20"/>
              </w:rPr>
              <w:t>(</w:t>
            </w:r>
            <w:r w:rsidR="00DC3117">
              <w:rPr>
                <w:sz w:val="20"/>
                <w:szCs w:val="20"/>
              </w:rPr>
              <w:t>103</w:t>
            </w:r>
            <w:r>
              <w:rPr>
                <w:sz w:val="20"/>
                <w:szCs w:val="20"/>
              </w:rPr>
              <w:t>)</w:t>
            </w:r>
          </w:p>
        </w:tc>
      </w:tr>
    </w:tbl>
    <w:p w:rsidR="008C0777" w:rsidRDefault="008C0777" w:rsidP="003E6EE7">
      <w:pPr>
        <w:autoSpaceDE w:val="0"/>
        <w:autoSpaceDN w:val="0"/>
        <w:adjustRightInd w:val="0"/>
        <w:ind w:left="720"/>
        <w:jc w:val="both"/>
      </w:pPr>
    </w:p>
    <w:p w:rsidR="00E97616" w:rsidRDefault="00E97616" w:rsidP="003E6EE7">
      <w:pPr>
        <w:autoSpaceDE w:val="0"/>
        <w:autoSpaceDN w:val="0"/>
        <w:adjustRightInd w:val="0"/>
        <w:ind w:left="720"/>
        <w:jc w:val="both"/>
      </w:pPr>
    </w:p>
    <w:p w:rsidR="00742102" w:rsidRDefault="00742102" w:rsidP="00501AFE">
      <w:pPr>
        <w:pStyle w:val="NoSpacing"/>
        <w:jc w:val="center"/>
        <w:rPr>
          <w:rFonts w:eastAsia="MS Mincho"/>
          <w:b/>
        </w:rPr>
      </w:pPr>
      <w:r w:rsidRPr="00012853">
        <w:rPr>
          <w:rFonts w:eastAsia="MS Mincho"/>
          <w:b/>
        </w:rPr>
        <w:t>Приходи от о</w:t>
      </w:r>
      <w:r w:rsidR="00E101A8">
        <w:rPr>
          <w:rFonts w:eastAsia="MS Mincho"/>
          <w:b/>
        </w:rPr>
        <w:t>сновна</w:t>
      </w:r>
      <w:r w:rsidRPr="00012853">
        <w:rPr>
          <w:rFonts w:eastAsia="MS Mincho"/>
          <w:b/>
        </w:rPr>
        <w:t xml:space="preserve"> дейност</w:t>
      </w:r>
    </w:p>
    <w:p w:rsidR="00D749F9" w:rsidRDefault="00D749F9" w:rsidP="00501AFE">
      <w:pPr>
        <w:pStyle w:val="NoSpacing"/>
        <w:jc w:val="center"/>
        <w:rPr>
          <w:rFonts w:eastAsia="MS Mincho"/>
          <w:b/>
        </w:rPr>
      </w:pPr>
    </w:p>
    <w:tbl>
      <w:tblPr>
        <w:tblW w:w="6671" w:type="dxa"/>
        <w:jc w:val="center"/>
        <w:tblInd w:w="93" w:type="dxa"/>
        <w:shd w:val="clear" w:color="auto" w:fill="FFFFFF" w:themeFill="background1"/>
        <w:tblLook w:val="04A0"/>
      </w:tblPr>
      <w:tblGrid>
        <w:gridCol w:w="3836"/>
        <w:gridCol w:w="1417"/>
        <w:gridCol w:w="1418"/>
      </w:tblGrid>
      <w:tr w:rsidR="00F2090A" w:rsidRPr="004C79B7" w:rsidTr="008452E9">
        <w:trPr>
          <w:trHeight w:val="327"/>
          <w:jc w:val="center"/>
        </w:trPr>
        <w:tc>
          <w:tcPr>
            <w:tcW w:w="6671" w:type="dxa"/>
            <w:gridSpan w:val="3"/>
            <w:tcBorders>
              <w:top w:val="single" w:sz="4" w:space="0" w:color="FFFFFF" w:themeColor="background1"/>
              <w:left w:val="single" w:sz="4" w:space="0" w:color="FFFFFF" w:themeColor="background1"/>
              <w:bottom w:val="single" w:sz="8" w:space="0" w:color="auto"/>
              <w:right w:val="single" w:sz="4" w:space="0" w:color="FFFFFF" w:themeColor="background1"/>
            </w:tcBorders>
            <w:shd w:val="clear" w:color="auto" w:fill="FFFFFF" w:themeFill="background1"/>
            <w:noWrap/>
            <w:vAlign w:val="bottom"/>
            <w:hideMark/>
          </w:tcPr>
          <w:p w:rsidR="00FE2061" w:rsidRPr="00012853" w:rsidRDefault="007846C3" w:rsidP="007846C3">
            <w:pPr>
              <w:jc w:val="right"/>
              <w:rPr>
                <w:b/>
                <w:bCs/>
                <w:sz w:val="20"/>
                <w:szCs w:val="20"/>
              </w:rPr>
            </w:pPr>
            <w:r>
              <w:rPr>
                <w:b/>
                <w:bCs/>
                <w:sz w:val="20"/>
                <w:szCs w:val="20"/>
              </w:rPr>
              <w:t xml:space="preserve">  </w:t>
            </w:r>
            <w:r w:rsidR="00FE2061" w:rsidRPr="00012853">
              <w:rPr>
                <w:b/>
                <w:bCs/>
                <w:sz w:val="20"/>
                <w:szCs w:val="20"/>
              </w:rPr>
              <w:t xml:space="preserve"> в хил.лв.</w:t>
            </w:r>
          </w:p>
        </w:tc>
      </w:tr>
      <w:tr w:rsidR="00552CDD" w:rsidRPr="004C79B7" w:rsidTr="008452E9">
        <w:trPr>
          <w:trHeight w:val="486"/>
          <w:jc w:val="center"/>
        </w:trPr>
        <w:tc>
          <w:tcPr>
            <w:tcW w:w="3836" w:type="dxa"/>
            <w:tcBorders>
              <w:top w:val="nil"/>
              <w:left w:val="single" w:sz="8" w:space="0" w:color="auto"/>
              <w:bottom w:val="single" w:sz="8" w:space="0" w:color="auto"/>
              <w:right w:val="single" w:sz="8" w:space="0" w:color="auto"/>
            </w:tcBorders>
            <w:shd w:val="clear" w:color="auto" w:fill="FFFFFF" w:themeFill="background1"/>
            <w:hideMark/>
          </w:tcPr>
          <w:p w:rsidR="00552CDD" w:rsidRPr="00012853" w:rsidRDefault="00552CDD" w:rsidP="003E6EE7">
            <w:pPr>
              <w:rPr>
                <w:b/>
                <w:bCs/>
                <w:sz w:val="20"/>
                <w:szCs w:val="20"/>
              </w:rPr>
            </w:pPr>
            <w:r w:rsidRPr="00012853">
              <w:rPr>
                <w:b/>
                <w:bCs/>
                <w:sz w:val="20"/>
                <w:szCs w:val="20"/>
              </w:rPr>
              <w:t>ПРИХОДИ</w:t>
            </w:r>
            <w:r w:rsidRPr="00012853">
              <w:rPr>
                <w:b/>
                <w:bCs/>
                <w:sz w:val="20"/>
                <w:szCs w:val="20"/>
              </w:rPr>
              <w:br/>
              <w:t>А.Приходи от дейността</w:t>
            </w:r>
          </w:p>
        </w:tc>
        <w:tc>
          <w:tcPr>
            <w:tcW w:w="1417" w:type="dxa"/>
            <w:tcBorders>
              <w:top w:val="nil"/>
              <w:left w:val="nil"/>
              <w:bottom w:val="single" w:sz="8" w:space="0" w:color="auto"/>
              <w:right w:val="single" w:sz="8" w:space="0" w:color="auto"/>
            </w:tcBorders>
            <w:shd w:val="clear" w:color="auto" w:fill="FFFFFF" w:themeFill="background1"/>
            <w:noWrap/>
            <w:hideMark/>
          </w:tcPr>
          <w:p w:rsidR="00552CDD" w:rsidRPr="00C822CE" w:rsidRDefault="004509F3" w:rsidP="00DC3117">
            <w:pPr>
              <w:jc w:val="center"/>
              <w:rPr>
                <w:b/>
                <w:bCs/>
                <w:sz w:val="20"/>
                <w:szCs w:val="20"/>
              </w:rPr>
            </w:pPr>
            <w:r>
              <w:rPr>
                <w:b/>
                <w:bCs/>
                <w:sz w:val="20"/>
                <w:szCs w:val="20"/>
              </w:rPr>
              <w:t>30.0</w:t>
            </w:r>
            <w:r w:rsidR="00DC3117">
              <w:rPr>
                <w:b/>
                <w:bCs/>
                <w:sz w:val="20"/>
                <w:szCs w:val="20"/>
              </w:rPr>
              <w:t>9</w:t>
            </w:r>
            <w:r>
              <w:rPr>
                <w:b/>
                <w:bCs/>
                <w:sz w:val="20"/>
                <w:szCs w:val="20"/>
              </w:rPr>
              <w:t>.2025</w:t>
            </w:r>
          </w:p>
        </w:tc>
        <w:tc>
          <w:tcPr>
            <w:tcW w:w="1418" w:type="dxa"/>
            <w:tcBorders>
              <w:top w:val="nil"/>
              <w:left w:val="nil"/>
              <w:bottom w:val="single" w:sz="8" w:space="0" w:color="auto"/>
              <w:right w:val="single" w:sz="8" w:space="0" w:color="auto"/>
            </w:tcBorders>
            <w:shd w:val="clear" w:color="auto" w:fill="FFFFFF" w:themeFill="background1"/>
            <w:noWrap/>
            <w:hideMark/>
          </w:tcPr>
          <w:p w:rsidR="00552CDD" w:rsidRPr="00857370" w:rsidRDefault="00552CDD" w:rsidP="00DC3117">
            <w:pPr>
              <w:jc w:val="center"/>
              <w:rPr>
                <w:b/>
                <w:bCs/>
                <w:sz w:val="20"/>
                <w:szCs w:val="20"/>
              </w:rPr>
            </w:pPr>
            <w:r>
              <w:rPr>
                <w:b/>
                <w:bCs/>
                <w:sz w:val="20"/>
                <w:szCs w:val="20"/>
              </w:rPr>
              <w:t>3</w:t>
            </w:r>
            <w:r w:rsidR="00C60A2C">
              <w:rPr>
                <w:b/>
                <w:bCs/>
                <w:sz w:val="20"/>
                <w:szCs w:val="20"/>
              </w:rPr>
              <w:t>0</w:t>
            </w:r>
            <w:r>
              <w:rPr>
                <w:b/>
                <w:bCs/>
                <w:sz w:val="20"/>
                <w:szCs w:val="20"/>
              </w:rPr>
              <w:t>.0</w:t>
            </w:r>
            <w:r w:rsidR="00DC3117">
              <w:rPr>
                <w:b/>
                <w:bCs/>
                <w:sz w:val="20"/>
                <w:szCs w:val="20"/>
              </w:rPr>
              <w:t>9</w:t>
            </w:r>
            <w:r>
              <w:rPr>
                <w:b/>
                <w:bCs/>
                <w:sz w:val="20"/>
                <w:szCs w:val="20"/>
              </w:rPr>
              <w:t>.</w:t>
            </w:r>
            <w:r w:rsidRPr="00C822CE">
              <w:rPr>
                <w:b/>
                <w:bCs/>
                <w:sz w:val="20"/>
                <w:szCs w:val="20"/>
              </w:rPr>
              <w:t>20</w:t>
            </w:r>
            <w:r>
              <w:rPr>
                <w:b/>
                <w:bCs/>
                <w:sz w:val="20"/>
                <w:szCs w:val="20"/>
              </w:rPr>
              <w:t>2</w:t>
            </w:r>
            <w:r w:rsidR="004509F3">
              <w:rPr>
                <w:b/>
                <w:bCs/>
                <w:sz w:val="20"/>
                <w:szCs w:val="20"/>
              </w:rPr>
              <w:t>4</w:t>
            </w:r>
          </w:p>
        </w:tc>
      </w:tr>
      <w:tr w:rsidR="00BE3D5A" w:rsidRPr="004C79B7" w:rsidTr="008452E9">
        <w:trPr>
          <w:trHeight w:val="46"/>
          <w:jc w:val="center"/>
        </w:trPr>
        <w:tc>
          <w:tcPr>
            <w:tcW w:w="3836" w:type="dxa"/>
            <w:tcBorders>
              <w:top w:val="nil"/>
              <w:left w:val="single" w:sz="8" w:space="0" w:color="auto"/>
              <w:bottom w:val="single" w:sz="4" w:space="0" w:color="auto"/>
              <w:right w:val="single" w:sz="4" w:space="0" w:color="auto"/>
            </w:tcBorders>
            <w:shd w:val="clear" w:color="auto" w:fill="FFFFFF" w:themeFill="background1"/>
            <w:noWrap/>
            <w:vAlign w:val="bottom"/>
            <w:hideMark/>
          </w:tcPr>
          <w:p w:rsidR="00BE3D5A" w:rsidRPr="00012853" w:rsidRDefault="00BE3D5A" w:rsidP="003E6EE7">
            <w:pPr>
              <w:rPr>
                <w:b/>
                <w:bCs/>
                <w:sz w:val="20"/>
                <w:szCs w:val="20"/>
              </w:rPr>
            </w:pPr>
            <w:r w:rsidRPr="00012853">
              <w:rPr>
                <w:b/>
                <w:bCs/>
                <w:sz w:val="20"/>
                <w:szCs w:val="20"/>
              </w:rPr>
              <w:t>I.Нетни приходи от продажби на:</w:t>
            </w:r>
          </w:p>
        </w:tc>
        <w:tc>
          <w:tcPr>
            <w:tcW w:w="1417" w:type="dxa"/>
            <w:tcBorders>
              <w:top w:val="nil"/>
              <w:left w:val="nil"/>
              <w:bottom w:val="single" w:sz="4" w:space="0" w:color="auto"/>
              <w:right w:val="single" w:sz="4" w:space="0" w:color="auto"/>
            </w:tcBorders>
            <w:shd w:val="clear" w:color="auto" w:fill="FFFFFF" w:themeFill="background1"/>
            <w:noWrap/>
            <w:vAlign w:val="bottom"/>
            <w:hideMark/>
          </w:tcPr>
          <w:p w:rsidR="00BE3D5A" w:rsidRPr="00012853" w:rsidRDefault="00BE3D5A" w:rsidP="003E6EE7">
            <w:pPr>
              <w:rPr>
                <w:sz w:val="20"/>
                <w:szCs w:val="20"/>
              </w:rPr>
            </w:pPr>
            <w:r w:rsidRPr="00012853">
              <w:rPr>
                <w:sz w:val="20"/>
                <w:szCs w:val="20"/>
              </w:rPr>
              <w:t> </w:t>
            </w:r>
          </w:p>
        </w:tc>
        <w:tc>
          <w:tcPr>
            <w:tcW w:w="1418" w:type="dxa"/>
            <w:tcBorders>
              <w:top w:val="nil"/>
              <w:left w:val="nil"/>
              <w:bottom w:val="single" w:sz="4" w:space="0" w:color="auto"/>
              <w:right w:val="single" w:sz="8" w:space="0" w:color="auto"/>
            </w:tcBorders>
            <w:shd w:val="clear" w:color="auto" w:fill="FFFFFF" w:themeFill="background1"/>
            <w:noWrap/>
            <w:vAlign w:val="bottom"/>
            <w:hideMark/>
          </w:tcPr>
          <w:p w:rsidR="00BE3D5A" w:rsidRPr="00012853" w:rsidRDefault="00BE3D5A" w:rsidP="003E6EE7">
            <w:pPr>
              <w:rPr>
                <w:sz w:val="20"/>
                <w:szCs w:val="20"/>
              </w:rPr>
            </w:pPr>
            <w:r w:rsidRPr="00012853">
              <w:rPr>
                <w:sz w:val="20"/>
                <w:szCs w:val="20"/>
              </w:rPr>
              <w:t> </w:t>
            </w:r>
          </w:p>
        </w:tc>
      </w:tr>
      <w:tr w:rsidR="004509F3" w:rsidRPr="004C79B7" w:rsidTr="008452E9">
        <w:trPr>
          <w:trHeight w:val="168"/>
          <w:jc w:val="center"/>
        </w:trPr>
        <w:tc>
          <w:tcPr>
            <w:tcW w:w="3836" w:type="dxa"/>
            <w:tcBorders>
              <w:top w:val="nil"/>
              <w:left w:val="single" w:sz="8" w:space="0" w:color="auto"/>
              <w:bottom w:val="single" w:sz="4" w:space="0" w:color="auto"/>
              <w:right w:val="single" w:sz="4" w:space="0" w:color="auto"/>
            </w:tcBorders>
            <w:shd w:val="clear" w:color="auto" w:fill="FFFFFF" w:themeFill="background1"/>
            <w:noWrap/>
            <w:vAlign w:val="bottom"/>
            <w:hideMark/>
          </w:tcPr>
          <w:p w:rsidR="004509F3" w:rsidRPr="00012853" w:rsidRDefault="004509F3" w:rsidP="003E6EE7">
            <w:pPr>
              <w:rPr>
                <w:sz w:val="20"/>
                <w:szCs w:val="20"/>
              </w:rPr>
            </w:pPr>
            <w:r w:rsidRPr="00012853">
              <w:rPr>
                <w:sz w:val="20"/>
                <w:szCs w:val="20"/>
              </w:rPr>
              <w:t>1.Услуги</w:t>
            </w:r>
          </w:p>
        </w:tc>
        <w:tc>
          <w:tcPr>
            <w:tcW w:w="1417" w:type="dxa"/>
            <w:tcBorders>
              <w:top w:val="nil"/>
              <w:left w:val="nil"/>
              <w:bottom w:val="single" w:sz="4" w:space="0" w:color="auto"/>
              <w:right w:val="single" w:sz="4" w:space="0" w:color="auto"/>
            </w:tcBorders>
            <w:shd w:val="clear" w:color="auto" w:fill="FFFFFF" w:themeFill="background1"/>
            <w:noWrap/>
            <w:vAlign w:val="bottom"/>
            <w:hideMark/>
          </w:tcPr>
          <w:p w:rsidR="004509F3" w:rsidRPr="00012853" w:rsidRDefault="00DC3117" w:rsidP="00543B99">
            <w:pPr>
              <w:jc w:val="right"/>
              <w:rPr>
                <w:sz w:val="20"/>
                <w:szCs w:val="20"/>
              </w:rPr>
            </w:pPr>
            <w:r>
              <w:rPr>
                <w:sz w:val="20"/>
                <w:szCs w:val="20"/>
              </w:rPr>
              <w:t>745</w:t>
            </w:r>
          </w:p>
        </w:tc>
        <w:tc>
          <w:tcPr>
            <w:tcW w:w="1418" w:type="dxa"/>
            <w:tcBorders>
              <w:top w:val="nil"/>
              <w:left w:val="nil"/>
              <w:bottom w:val="single" w:sz="4" w:space="0" w:color="auto"/>
              <w:right w:val="single" w:sz="8" w:space="0" w:color="auto"/>
            </w:tcBorders>
            <w:shd w:val="clear" w:color="auto" w:fill="FFFFFF" w:themeFill="background1"/>
            <w:noWrap/>
            <w:vAlign w:val="bottom"/>
            <w:hideMark/>
          </w:tcPr>
          <w:p w:rsidR="004509F3" w:rsidRPr="00012853" w:rsidRDefault="00DC3117" w:rsidP="00E47729">
            <w:pPr>
              <w:jc w:val="right"/>
              <w:rPr>
                <w:sz w:val="20"/>
                <w:szCs w:val="20"/>
              </w:rPr>
            </w:pPr>
            <w:r>
              <w:rPr>
                <w:sz w:val="20"/>
                <w:szCs w:val="20"/>
              </w:rPr>
              <w:t>921</w:t>
            </w:r>
          </w:p>
        </w:tc>
      </w:tr>
      <w:tr w:rsidR="004509F3" w:rsidRPr="004C79B7" w:rsidTr="008452E9">
        <w:trPr>
          <w:trHeight w:val="85"/>
          <w:jc w:val="center"/>
        </w:trPr>
        <w:tc>
          <w:tcPr>
            <w:tcW w:w="3836" w:type="dxa"/>
            <w:tcBorders>
              <w:top w:val="nil"/>
              <w:left w:val="single" w:sz="8" w:space="0" w:color="auto"/>
              <w:bottom w:val="single" w:sz="4" w:space="0" w:color="auto"/>
              <w:right w:val="single" w:sz="4" w:space="0" w:color="auto"/>
            </w:tcBorders>
            <w:shd w:val="clear" w:color="auto" w:fill="FFFFFF" w:themeFill="background1"/>
            <w:noWrap/>
            <w:vAlign w:val="bottom"/>
            <w:hideMark/>
          </w:tcPr>
          <w:p w:rsidR="004509F3" w:rsidRPr="00012853" w:rsidRDefault="004509F3" w:rsidP="003E6EE7">
            <w:pPr>
              <w:rPr>
                <w:sz w:val="20"/>
                <w:szCs w:val="20"/>
              </w:rPr>
            </w:pPr>
            <w:r w:rsidRPr="00012853">
              <w:rPr>
                <w:sz w:val="20"/>
                <w:szCs w:val="20"/>
              </w:rPr>
              <w:t>2.Други</w:t>
            </w:r>
          </w:p>
        </w:tc>
        <w:tc>
          <w:tcPr>
            <w:tcW w:w="1417" w:type="dxa"/>
            <w:tcBorders>
              <w:top w:val="nil"/>
              <w:left w:val="nil"/>
              <w:bottom w:val="single" w:sz="4" w:space="0" w:color="auto"/>
              <w:right w:val="single" w:sz="4" w:space="0" w:color="auto"/>
            </w:tcBorders>
            <w:shd w:val="clear" w:color="auto" w:fill="FFFFFF" w:themeFill="background1"/>
            <w:noWrap/>
            <w:vAlign w:val="bottom"/>
            <w:hideMark/>
          </w:tcPr>
          <w:p w:rsidR="004509F3" w:rsidRPr="00012853" w:rsidRDefault="00DC3117" w:rsidP="00DC3117">
            <w:pPr>
              <w:jc w:val="right"/>
              <w:rPr>
                <w:sz w:val="20"/>
                <w:szCs w:val="20"/>
              </w:rPr>
            </w:pPr>
            <w:r>
              <w:rPr>
                <w:sz w:val="20"/>
                <w:szCs w:val="20"/>
              </w:rPr>
              <w:t>5</w:t>
            </w:r>
          </w:p>
        </w:tc>
        <w:tc>
          <w:tcPr>
            <w:tcW w:w="1418" w:type="dxa"/>
            <w:tcBorders>
              <w:top w:val="nil"/>
              <w:left w:val="nil"/>
              <w:bottom w:val="single" w:sz="4" w:space="0" w:color="auto"/>
              <w:right w:val="single" w:sz="8" w:space="0" w:color="auto"/>
            </w:tcBorders>
            <w:shd w:val="clear" w:color="auto" w:fill="FFFFFF" w:themeFill="background1"/>
            <w:noWrap/>
            <w:vAlign w:val="bottom"/>
            <w:hideMark/>
          </w:tcPr>
          <w:p w:rsidR="004509F3" w:rsidRPr="00012853" w:rsidRDefault="004509F3" w:rsidP="00E47729">
            <w:pPr>
              <w:jc w:val="right"/>
              <w:rPr>
                <w:sz w:val="20"/>
                <w:szCs w:val="20"/>
              </w:rPr>
            </w:pPr>
            <w:r>
              <w:rPr>
                <w:sz w:val="20"/>
                <w:szCs w:val="20"/>
              </w:rPr>
              <w:t>1</w:t>
            </w:r>
          </w:p>
        </w:tc>
      </w:tr>
      <w:tr w:rsidR="004509F3" w:rsidRPr="004C79B7" w:rsidTr="008452E9">
        <w:trPr>
          <w:trHeight w:val="260"/>
          <w:jc w:val="center"/>
        </w:trPr>
        <w:tc>
          <w:tcPr>
            <w:tcW w:w="3836" w:type="dxa"/>
            <w:tcBorders>
              <w:top w:val="nil"/>
              <w:left w:val="single" w:sz="8" w:space="0" w:color="auto"/>
              <w:bottom w:val="single" w:sz="4" w:space="0" w:color="auto"/>
              <w:right w:val="single" w:sz="4" w:space="0" w:color="auto"/>
            </w:tcBorders>
            <w:shd w:val="clear" w:color="auto" w:fill="FFFFFF" w:themeFill="background1"/>
            <w:noWrap/>
            <w:vAlign w:val="bottom"/>
            <w:hideMark/>
          </w:tcPr>
          <w:p w:rsidR="004509F3" w:rsidRPr="00012853" w:rsidRDefault="004509F3" w:rsidP="003E6EE7">
            <w:pPr>
              <w:rPr>
                <w:b/>
                <w:bCs/>
                <w:sz w:val="20"/>
                <w:szCs w:val="20"/>
              </w:rPr>
            </w:pPr>
            <w:r w:rsidRPr="00012853">
              <w:rPr>
                <w:b/>
                <w:bCs/>
                <w:sz w:val="20"/>
                <w:szCs w:val="20"/>
              </w:rPr>
              <w:t>Общо за група I:</w:t>
            </w:r>
          </w:p>
        </w:tc>
        <w:tc>
          <w:tcPr>
            <w:tcW w:w="1417" w:type="dxa"/>
            <w:tcBorders>
              <w:top w:val="nil"/>
              <w:left w:val="nil"/>
              <w:bottom w:val="single" w:sz="4" w:space="0" w:color="auto"/>
              <w:right w:val="single" w:sz="4" w:space="0" w:color="auto"/>
            </w:tcBorders>
            <w:shd w:val="clear" w:color="auto" w:fill="FFFFFF" w:themeFill="background1"/>
            <w:noWrap/>
            <w:vAlign w:val="bottom"/>
            <w:hideMark/>
          </w:tcPr>
          <w:p w:rsidR="004509F3" w:rsidRPr="00012853" w:rsidRDefault="00DC3117" w:rsidP="008C2B2B">
            <w:pPr>
              <w:jc w:val="right"/>
              <w:rPr>
                <w:b/>
                <w:bCs/>
                <w:sz w:val="20"/>
                <w:szCs w:val="20"/>
              </w:rPr>
            </w:pPr>
            <w:r>
              <w:rPr>
                <w:b/>
                <w:bCs/>
                <w:sz w:val="20"/>
                <w:szCs w:val="20"/>
              </w:rPr>
              <w:t>750</w:t>
            </w:r>
          </w:p>
        </w:tc>
        <w:tc>
          <w:tcPr>
            <w:tcW w:w="1418" w:type="dxa"/>
            <w:tcBorders>
              <w:top w:val="nil"/>
              <w:left w:val="nil"/>
              <w:bottom w:val="single" w:sz="4" w:space="0" w:color="auto"/>
              <w:right w:val="single" w:sz="8" w:space="0" w:color="auto"/>
            </w:tcBorders>
            <w:shd w:val="clear" w:color="auto" w:fill="FFFFFF" w:themeFill="background1"/>
            <w:noWrap/>
            <w:vAlign w:val="bottom"/>
            <w:hideMark/>
          </w:tcPr>
          <w:p w:rsidR="004509F3" w:rsidRPr="00012853" w:rsidRDefault="00DC3117" w:rsidP="00E47729">
            <w:pPr>
              <w:jc w:val="right"/>
              <w:rPr>
                <w:b/>
                <w:bCs/>
                <w:sz w:val="20"/>
                <w:szCs w:val="20"/>
              </w:rPr>
            </w:pPr>
            <w:r>
              <w:rPr>
                <w:b/>
                <w:bCs/>
                <w:sz w:val="20"/>
                <w:szCs w:val="20"/>
              </w:rPr>
              <w:t>922</w:t>
            </w:r>
          </w:p>
        </w:tc>
      </w:tr>
    </w:tbl>
    <w:p w:rsidR="001F5D44" w:rsidRDefault="001F5D44" w:rsidP="003E6EE7">
      <w:pPr>
        <w:rPr>
          <w:rFonts w:eastAsia="MS Mincho"/>
          <w:b/>
          <w:bCs/>
          <w:highlight w:val="yellow"/>
          <w:lang w:eastAsia="ja-JP"/>
        </w:rPr>
      </w:pPr>
    </w:p>
    <w:p w:rsidR="00D749F9" w:rsidRDefault="00D749F9" w:rsidP="003E6EE7">
      <w:pPr>
        <w:spacing w:after="200"/>
        <w:ind w:firstLine="720"/>
        <w:jc w:val="both"/>
        <w:rPr>
          <w:rFonts w:eastAsia="MS Mincho"/>
          <w:bCs/>
          <w:lang w:eastAsia="ja-JP"/>
        </w:rPr>
      </w:pPr>
    </w:p>
    <w:p w:rsidR="00742102" w:rsidRDefault="00186AE0" w:rsidP="003E6EE7">
      <w:pPr>
        <w:spacing w:after="200"/>
        <w:ind w:firstLine="720"/>
        <w:jc w:val="both"/>
        <w:rPr>
          <w:rFonts w:eastAsia="MS Mincho"/>
          <w:bCs/>
          <w:lang w:eastAsia="ja-JP"/>
        </w:rPr>
      </w:pPr>
      <w:r>
        <w:rPr>
          <w:rFonts w:eastAsia="MS Mincho"/>
          <w:bCs/>
          <w:lang w:eastAsia="ja-JP"/>
        </w:rPr>
        <w:t xml:space="preserve">Към </w:t>
      </w:r>
      <w:r w:rsidR="004725DE">
        <w:rPr>
          <w:rFonts w:eastAsia="MS Mincho"/>
          <w:bCs/>
          <w:lang w:eastAsia="ja-JP"/>
        </w:rPr>
        <w:t xml:space="preserve">30.09.2025 </w:t>
      </w:r>
      <w:r w:rsidR="00742102" w:rsidRPr="00012853">
        <w:rPr>
          <w:rFonts w:eastAsia="MS Mincho"/>
          <w:bCs/>
          <w:lang w:eastAsia="ja-JP"/>
        </w:rPr>
        <w:t xml:space="preserve">г. </w:t>
      </w:r>
      <w:r w:rsidR="00641451" w:rsidRPr="00012853">
        <w:rPr>
          <w:rFonts w:eastAsia="MS Mincho"/>
          <w:bCs/>
          <w:lang w:eastAsia="ja-JP"/>
        </w:rPr>
        <w:t>“С</w:t>
      </w:r>
      <w:r w:rsidR="00794C72" w:rsidRPr="00012853">
        <w:rPr>
          <w:rFonts w:eastAsia="MS Mincho"/>
          <w:bCs/>
          <w:lang w:eastAsia="ja-JP"/>
        </w:rPr>
        <w:t xml:space="preserve">набдяване и търговия </w:t>
      </w:r>
      <w:r w:rsidR="00641451" w:rsidRPr="00012853">
        <w:rPr>
          <w:rFonts w:eastAsia="MS Mincho"/>
          <w:bCs/>
          <w:lang w:eastAsia="ja-JP"/>
        </w:rPr>
        <w:t>- МО”</w:t>
      </w:r>
      <w:r w:rsidR="00900A5B" w:rsidRPr="00012853">
        <w:rPr>
          <w:rFonts w:eastAsia="MS Mincho"/>
          <w:bCs/>
          <w:lang w:eastAsia="ja-JP"/>
        </w:rPr>
        <w:t xml:space="preserve"> ЕООД </w:t>
      </w:r>
      <w:r w:rsidR="00742102" w:rsidRPr="00012853">
        <w:rPr>
          <w:rFonts w:eastAsia="MS Mincho"/>
          <w:bCs/>
          <w:lang w:eastAsia="ja-JP"/>
        </w:rPr>
        <w:t xml:space="preserve">регистрира </w:t>
      </w:r>
      <w:r w:rsidR="002361EB">
        <w:rPr>
          <w:rFonts w:eastAsia="MS Mincho"/>
          <w:bCs/>
          <w:lang w:eastAsia="ja-JP"/>
        </w:rPr>
        <w:t>общо</w:t>
      </w:r>
      <w:r w:rsidR="00742102" w:rsidRPr="00012853">
        <w:rPr>
          <w:rFonts w:eastAsia="MS Mincho"/>
          <w:bCs/>
          <w:lang w:eastAsia="ja-JP"/>
        </w:rPr>
        <w:t xml:space="preserve"> приходи от продажби на стойност </w:t>
      </w:r>
      <w:r w:rsidR="00DC3117">
        <w:rPr>
          <w:rFonts w:eastAsia="MS Mincho"/>
          <w:bCs/>
          <w:lang w:eastAsia="ja-JP"/>
        </w:rPr>
        <w:t>750</w:t>
      </w:r>
      <w:r w:rsidR="000F627A">
        <w:rPr>
          <w:rFonts w:eastAsia="MS Mincho"/>
          <w:bCs/>
          <w:lang w:eastAsia="ja-JP"/>
        </w:rPr>
        <w:t xml:space="preserve"> </w:t>
      </w:r>
      <w:r w:rsidR="00917E5A" w:rsidRPr="00012853">
        <w:rPr>
          <w:rFonts w:eastAsia="MS Mincho"/>
          <w:bCs/>
          <w:lang w:eastAsia="ja-JP"/>
        </w:rPr>
        <w:t>хил. л</w:t>
      </w:r>
      <w:r w:rsidR="00E97616">
        <w:rPr>
          <w:rFonts w:eastAsia="MS Mincho"/>
          <w:bCs/>
          <w:lang w:eastAsia="ja-JP"/>
        </w:rPr>
        <w:t>е</w:t>
      </w:r>
      <w:r w:rsidR="00917E5A" w:rsidRPr="00012853">
        <w:rPr>
          <w:rFonts w:eastAsia="MS Mincho"/>
          <w:bCs/>
          <w:lang w:eastAsia="ja-JP"/>
        </w:rPr>
        <w:t>в</w:t>
      </w:r>
      <w:r w:rsidR="00E97616">
        <w:rPr>
          <w:rFonts w:eastAsia="MS Mincho"/>
          <w:bCs/>
          <w:lang w:eastAsia="ja-JP"/>
        </w:rPr>
        <w:t>а</w:t>
      </w:r>
      <w:r w:rsidR="00CB39F4" w:rsidRPr="00012853">
        <w:rPr>
          <w:rFonts w:eastAsia="MS Mincho"/>
          <w:bCs/>
          <w:lang w:eastAsia="ja-JP"/>
        </w:rPr>
        <w:t xml:space="preserve"> /</w:t>
      </w:r>
      <w:r w:rsidR="00DC3117">
        <w:rPr>
          <w:rFonts w:eastAsia="MS Mincho"/>
          <w:bCs/>
          <w:lang w:eastAsia="ja-JP"/>
        </w:rPr>
        <w:t>седемстотин и петдесет</w:t>
      </w:r>
      <w:r w:rsidR="00905825">
        <w:rPr>
          <w:rFonts w:eastAsia="MS Mincho"/>
          <w:bCs/>
          <w:lang w:eastAsia="ja-JP"/>
        </w:rPr>
        <w:t xml:space="preserve"> </w:t>
      </w:r>
      <w:r w:rsidR="00794C72" w:rsidRPr="00012853">
        <w:rPr>
          <w:rFonts w:eastAsia="MS Mincho"/>
          <w:bCs/>
          <w:lang w:eastAsia="ja-JP"/>
        </w:rPr>
        <w:t>хиляди/</w:t>
      </w:r>
      <w:r w:rsidR="00FE2061" w:rsidRPr="00012853">
        <w:rPr>
          <w:rFonts w:eastAsia="MS Mincho"/>
          <w:bCs/>
          <w:lang w:eastAsia="ja-JP"/>
        </w:rPr>
        <w:t xml:space="preserve">, </w:t>
      </w:r>
      <w:r w:rsidR="00831693">
        <w:rPr>
          <w:rFonts w:eastAsia="MS Mincho"/>
          <w:bCs/>
          <w:lang w:eastAsia="ja-JP"/>
        </w:rPr>
        <w:t xml:space="preserve">при реализирани </w:t>
      </w:r>
      <w:r w:rsidR="00DC3117">
        <w:rPr>
          <w:rFonts w:eastAsia="MS Mincho"/>
          <w:bCs/>
          <w:lang w:eastAsia="ja-JP"/>
        </w:rPr>
        <w:t>922</w:t>
      </w:r>
      <w:r w:rsidR="004509F3">
        <w:rPr>
          <w:rFonts w:eastAsia="MS Mincho"/>
          <w:bCs/>
          <w:lang w:eastAsia="ja-JP"/>
        </w:rPr>
        <w:t xml:space="preserve"> </w:t>
      </w:r>
      <w:r w:rsidR="004509F3" w:rsidRPr="00012853">
        <w:rPr>
          <w:rFonts w:eastAsia="MS Mincho"/>
          <w:bCs/>
          <w:lang w:eastAsia="ja-JP"/>
        </w:rPr>
        <w:t>хил. л</w:t>
      </w:r>
      <w:r w:rsidR="004509F3">
        <w:rPr>
          <w:rFonts w:eastAsia="MS Mincho"/>
          <w:bCs/>
          <w:lang w:eastAsia="ja-JP"/>
        </w:rPr>
        <w:t>е</w:t>
      </w:r>
      <w:r w:rsidR="004509F3" w:rsidRPr="00012853">
        <w:rPr>
          <w:rFonts w:eastAsia="MS Mincho"/>
          <w:bCs/>
          <w:lang w:eastAsia="ja-JP"/>
        </w:rPr>
        <w:t>в</w:t>
      </w:r>
      <w:r w:rsidR="004509F3">
        <w:rPr>
          <w:rFonts w:eastAsia="MS Mincho"/>
          <w:bCs/>
          <w:lang w:eastAsia="ja-JP"/>
        </w:rPr>
        <w:t>а</w:t>
      </w:r>
      <w:r w:rsidR="004509F3" w:rsidRPr="00012853">
        <w:rPr>
          <w:rFonts w:eastAsia="MS Mincho"/>
          <w:bCs/>
          <w:lang w:eastAsia="ja-JP"/>
        </w:rPr>
        <w:t xml:space="preserve"> /</w:t>
      </w:r>
      <w:r w:rsidR="00DC3117">
        <w:rPr>
          <w:rFonts w:eastAsia="MS Mincho"/>
          <w:bCs/>
          <w:lang w:eastAsia="ja-JP"/>
        </w:rPr>
        <w:t>деветстотин двадесет и две</w:t>
      </w:r>
      <w:r w:rsidR="004509F3">
        <w:rPr>
          <w:rFonts w:eastAsia="MS Mincho"/>
          <w:bCs/>
          <w:lang w:eastAsia="ja-JP"/>
        </w:rPr>
        <w:t xml:space="preserve">  </w:t>
      </w:r>
      <w:r w:rsidR="004509F3" w:rsidRPr="00012853">
        <w:rPr>
          <w:rFonts w:eastAsia="MS Mincho"/>
          <w:bCs/>
          <w:lang w:eastAsia="ja-JP"/>
        </w:rPr>
        <w:t>хиляди/</w:t>
      </w:r>
      <w:r w:rsidR="00742102" w:rsidRPr="00012853">
        <w:rPr>
          <w:rFonts w:eastAsia="MS Mincho"/>
          <w:bCs/>
          <w:lang w:eastAsia="ja-JP"/>
        </w:rPr>
        <w:t xml:space="preserve"> </w:t>
      </w:r>
      <w:r w:rsidR="001F5D44" w:rsidRPr="00012853">
        <w:rPr>
          <w:rFonts w:eastAsia="MS Mincho"/>
          <w:bCs/>
          <w:lang w:eastAsia="ja-JP"/>
        </w:rPr>
        <w:t>за</w:t>
      </w:r>
      <w:r w:rsidR="00016476">
        <w:rPr>
          <w:rFonts w:eastAsia="MS Mincho"/>
          <w:bCs/>
          <w:lang w:eastAsia="ja-JP"/>
        </w:rPr>
        <w:t xml:space="preserve"> същия период на</w:t>
      </w:r>
      <w:r w:rsidR="001F5D44" w:rsidRPr="00012853">
        <w:rPr>
          <w:rFonts w:eastAsia="MS Mincho"/>
          <w:bCs/>
          <w:lang w:eastAsia="ja-JP"/>
        </w:rPr>
        <w:t xml:space="preserve"> </w:t>
      </w:r>
      <w:r w:rsidR="00DF5A9E" w:rsidRPr="00012853">
        <w:rPr>
          <w:rFonts w:eastAsia="MS Mincho"/>
          <w:bCs/>
          <w:lang w:eastAsia="ja-JP"/>
        </w:rPr>
        <w:t>20</w:t>
      </w:r>
      <w:r w:rsidR="00831693">
        <w:rPr>
          <w:rFonts w:eastAsia="MS Mincho"/>
          <w:bCs/>
          <w:lang w:eastAsia="ja-JP"/>
        </w:rPr>
        <w:t>2</w:t>
      </w:r>
      <w:r w:rsidR="004509F3">
        <w:rPr>
          <w:rFonts w:eastAsia="MS Mincho"/>
          <w:bCs/>
          <w:lang w:eastAsia="ja-JP"/>
        </w:rPr>
        <w:t>4</w:t>
      </w:r>
      <w:r w:rsidR="00CB39F4" w:rsidRPr="00012853">
        <w:rPr>
          <w:rFonts w:eastAsia="MS Mincho"/>
          <w:bCs/>
          <w:lang w:eastAsia="ja-JP"/>
        </w:rPr>
        <w:t xml:space="preserve"> г</w:t>
      </w:r>
      <w:r w:rsidR="00742102" w:rsidRPr="00012853">
        <w:rPr>
          <w:rFonts w:eastAsia="MS Mincho"/>
          <w:bCs/>
          <w:lang w:eastAsia="ja-JP"/>
        </w:rPr>
        <w:t xml:space="preserve">. </w:t>
      </w:r>
    </w:p>
    <w:p w:rsidR="00D749F9" w:rsidRDefault="00D749F9" w:rsidP="00501AFE">
      <w:pPr>
        <w:pStyle w:val="NoSpacing"/>
        <w:jc w:val="center"/>
        <w:rPr>
          <w:rFonts w:eastAsia="MS Mincho"/>
          <w:b/>
        </w:rPr>
      </w:pPr>
    </w:p>
    <w:p w:rsidR="00D749F9" w:rsidRDefault="00D749F9" w:rsidP="00501AFE">
      <w:pPr>
        <w:pStyle w:val="NoSpacing"/>
        <w:jc w:val="center"/>
        <w:rPr>
          <w:rFonts w:eastAsia="MS Mincho"/>
          <w:b/>
        </w:rPr>
      </w:pPr>
    </w:p>
    <w:p w:rsidR="00D749F9" w:rsidRDefault="00D749F9" w:rsidP="00501AFE">
      <w:pPr>
        <w:pStyle w:val="NoSpacing"/>
        <w:jc w:val="center"/>
        <w:rPr>
          <w:rFonts w:eastAsia="MS Mincho"/>
          <w:b/>
        </w:rPr>
      </w:pPr>
    </w:p>
    <w:p w:rsidR="00742102" w:rsidRDefault="00742102" w:rsidP="00501AFE">
      <w:pPr>
        <w:pStyle w:val="NoSpacing"/>
        <w:jc w:val="center"/>
        <w:rPr>
          <w:rFonts w:eastAsia="MS Mincho"/>
          <w:b/>
        </w:rPr>
      </w:pPr>
      <w:r w:rsidRPr="00012853">
        <w:rPr>
          <w:rFonts w:eastAsia="MS Mincho"/>
          <w:b/>
        </w:rPr>
        <w:t>Разходи за основна дейност по категории дейности</w:t>
      </w:r>
    </w:p>
    <w:p w:rsidR="00D749F9" w:rsidRDefault="00D749F9" w:rsidP="00501AFE">
      <w:pPr>
        <w:pStyle w:val="NoSpacing"/>
        <w:jc w:val="center"/>
        <w:rPr>
          <w:rFonts w:eastAsia="MS Mincho"/>
          <w:b/>
        </w:rPr>
      </w:pPr>
    </w:p>
    <w:tbl>
      <w:tblPr>
        <w:tblW w:w="6459" w:type="dxa"/>
        <w:jc w:val="center"/>
        <w:tblInd w:w="93" w:type="dxa"/>
        <w:shd w:val="clear" w:color="auto" w:fill="FFFFFF" w:themeFill="background1"/>
        <w:tblLook w:val="04A0"/>
      </w:tblPr>
      <w:tblGrid>
        <w:gridCol w:w="4191"/>
        <w:gridCol w:w="1134"/>
        <w:gridCol w:w="1134"/>
      </w:tblGrid>
      <w:tr w:rsidR="00F2090A" w:rsidRPr="00012853" w:rsidTr="008452E9">
        <w:trPr>
          <w:trHeight w:val="349"/>
          <w:jc w:val="center"/>
        </w:trPr>
        <w:tc>
          <w:tcPr>
            <w:tcW w:w="6459" w:type="dxa"/>
            <w:gridSpan w:val="3"/>
            <w:tcBorders>
              <w:top w:val="single" w:sz="4" w:space="0" w:color="FFFFFF" w:themeColor="background1"/>
              <w:left w:val="single" w:sz="4" w:space="0" w:color="FFFFFF" w:themeColor="background1"/>
              <w:bottom w:val="single" w:sz="8" w:space="0" w:color="auto"/>
              <w:right w:val="single" w:sz="4" w:space="0" w:color="FFFFFF" w:themeColor="background1"/>
            </w:tcBorders>
            <w:shd w:val="clear" w:color="auto" w:fill="FFFFFF" w:themeFill="background1"/>
            <w:noWrap/>
            <w:vAlign w:val="bottom"/>
            <w:hideMark/>
          </w:tcPr>
          <w:p w:rsidR="00FE2061" w:rsidRPr="00012853" w:rsidRDefault="00FE2061" w:rsidP="007846C3">
            <w:pPr>
              <w:jc w:val="right"/>
              <w:rPr>
                <w:b/>
                <w:bCs/>
                <w:sz w:val="20"/>
                <w:szCs w:val="20"/>
              </w:rPr>
            </w:pPr>
            <w:r w:rsidRPr="00012853">
              <w:rPr>
                <w:b/>
                <w:bCs/>
                <w:sz w:val="20"/>
                <w:szCs w:val="20"/>
              </w:rPr>
              <w:t xml:space="preserve"> в хил.лв.</w:t>
            </w:r>
          </w:p>
        </w:tc>
      </w:tr>
      <w:tr w:rsidR="00570B3F" w:rsidRPr="00012853" w:rsidTr="008452E9">
        <w:trPr>
          <w:trHeight w:val="273"/>
          <w:jc w:val="center"/>
        </w:trPr>
        <w:tc>
          <w:tcPr>
            <w:tcW w:w="4191" w:type="dxa"/>
            <w:tcBorders>
              <w:top w:val="nil"/>
              <w:left w:val="single" w:sz="8" w:space="0" w:color="auto"/>
              <w:bottom w:val="single" w:sz="8" w:space="0" w:color="auto"/>
              <w:right w:val="single" w:sz="8" w:space="0" w:color="auto"/>
            </w:tcBorders>
            <w:shd w:val="clear" w:color="auto" w:fill="FFFFFF" w:themeFill="background1"/>
            <w:hideMark/>
          </w:tcPr>
          <w:p w:rsidR="00570B3F" w:rsidRPr="00012853" w:rsidRDefault="00570B3F" w:rsidP="003E6EE7">
            <w:pPr>
              <w:jc w:val="center"/>
              <w:rPr>
                <w:b/>
                <w:bCs/>
                <w:sz w:val="20"/>
                <w:szCs w:val="20"/>
              </w:rPr>
            </w:pPr>
            <w:r w:rsidRPr="00012853">
              <w:rPr>
                <w:b/>
                <w:bCs/>
                <w:sz w:val="20"/>
                <w:szCs w:val="20"/>
              </w:rPr>
              <w:t>РАЗХОДИ</w:t>
            </w:r>
          </w:p>
        </w:tc>
        <w:tc>
          <w:tcPr>
            <w:tcW w:w="1134" w:type="dxa"/>
            <w:tcBorders>
              <w:top w:val="nil"/>
              <w:left w:val="nil"/>
              <w:bottom w:val="single" w:sz="8" w:space="0" w:color="auto"/>
              <w:right w:val="single" w:sz="8" w:space="0" w:color="auto"/>
            </w:tcBorders>
            <w:shd w:val="clear" w:color="auto" w:fill="FFFFFF" w:themeFill="background1"/>
            <w:noWrap/>
            <w:hideMark/>
          </w:tcPr>
          <w:p w:rsidR="00570B3F" w:rsidRPr="00C822CE" w:rsidRDefault="004509F3" w:rsidP="00DC3117">
            <w:pPr>
              <w:jc w:val="center"/>
              <w:rPr>
                <w:b/>
                <w:bCs/>
                <w:sz w:val="20"/>
                <w:szCs w:val="20"/>
              </w:rPr>
            </w:pPr>
            <w:r>
              <w:rPr>
                <w:b/>
                <w:bCs/>
                <w:sz w:val="20"/>
                <w:szCs w:val="20"/>
              </w:rPr>
              <w:t>30.0</w:t>
            </w:r>
            <w:r w:rsidR="00DC3117">
              <w:rPr>
                <w:b/>
                <w:bCs/>
                <w:sz w:val="20"/>
                <w:szCs w:val="20"/>
              </w:rPr>
              <w:t>9</w:t>
            </w:r>
            <w:r>
              <w:rPr>
                <w:b/>
                <w:bCs/>
                <w:sz w:val="20"/>
                <w:szCs w:val="20"/>
              </w:rPr>
              <w:t>.2025</w:t>
            </w:r>
          </w:p>
        </w:tc>
        <w:tc>
          <w:tcPr>
            <w:tcW w:w="1134" w:type="dxa"/>
            <w:tcBorders>
              <w:top w:val="nil"/>
              <w:left w:val="nil"/>
              <w:bottom w:val="single" w:sz="8" w:space="0" w:color="auto"/>
              <w:right w:val="single" w:sz="8" w:space="0" w:color="auto"/>
            </w:tcBorders>
            <w:shd w:val="clear" w:color="auto" w:fill="FFFFFF" w:themeFill="background1"/>
            <w:noWrap/>
            <w:hideMark/>
          </w:tcPr>
          <w:p w:rsidR="00570B3F" w:rsidRPr="00857370" w:rsidRDefault="00570B3F" w:rsidP="00DC3117">
            <w:pPr>
              <w:jc w:val="center"/>
              <w:rPr>
                <w:b/>
                <w:bCs/>
                <w:sz w:val="20"/>
                <w:szCs w:val="20"/>
              </w:rPr>
            </w:pPr>
            <w:r>
              <w:rPr>
                <w:b/>
                <w:bCs/>
                <w:sz w:val="20"/>
                <w:szCs w:val="20"/>
              </w:rPr>
              <w:t>3</w:t>
            </w:r>
            <w:r w:rsidR="00C60A2C">
              <w:rPr>
                <w:b/>
                <w:bCs/>
                <w:sz w:val="20"/>
                <w:szCs w:val="20"/>
              </w:rPr>
              <w:t>0</w:t>
            </w:r>
            <w:r>
              <w:rPr>
                <w:b/>
                <w:bCs/>
                <w:sz w:val="20"/>
                <w:szCs w:val="20"/>
              </w:rPr>
              <w:t>.0</w:t>
            </w:r>
            <w:r w:rsidR="00DC3117">
              <w:rPr>
                <w:b/>
                <w:bCs/>
                <w:sz w:val="20"/>
                <w:szCs w:val="20"/>
              </w:rPr>
              <w:t>9</w:t>
            </w:r>
            <w:r>
              <w:rPr>
                <w:b/>
                <w:bCs/>
                <w:sz w:val="20"/>
                <w:szCs w:val="20"/>
              </w:rPr>
              <w:t>.</w:t>
            </w:r>
            <w:r w:rsidRPr="00C822CE">
              <w:rPr>
                <w:b/>
                <w:bCs/>
                <w:sz w:val="20"/>
                <w:szCs w:val="20"/>
              </w:rPr>
              <w:t>20</w:t>
            </w:r>
            <w:r>
              <w:rPr>
                <w:b/>
                <w:bCs/>
                <w:sz w:val="20"/>
                <w:szCs w:val="20"/>
              </w:rPr>
              <w:t>2</w:t>
            </w:r>
            <w:r w:rsidR="004509F3">
              <w:rPr>
                <w:b/>
                <w:bCs/>
                <w:sz w:val="20"/>
                <w:szCs w:val="20"/>
              </w:rPr>
              <w:t>4</w:t>
            </w:r>
          </w:p>
        </w:tc>
      </w:tr>
      <w:tr w:rsidR="005826E2" w:rsidRPr="00012853" w:rsidTr="008452E9">
        <w:trPr>
          <w:trHeight w:val="264"/>
          <w:jc w:val="center"/>
        </w:trPr>
        <w:tc>
          <w:tcPr>
            <w:tcW w:w="4191" w:type="dxa"/>
            <w:tcBorders>
              <w:top w:val="nil"/>
              <w:left w:val="single" w:sz="8" w:space="0" w:color="auto"/>
              <w:bottom w:val="single" w:sz="8" w:space="0" w:color="auto"/>
              <w:right w:val="nil"/>
            </w:tcBorders>
            <w:shd w:val="clear" w:color="auto" w:fill="FFFFFF" w:themeFill="background1"/>
            <w:hideMark/>
          </w:tcPr>
          <w:p w:rsidR="005826E2" w:rsidRPr="00012853" w:rsidRDefault="005826E2" w:rsidP="003E6EE7">
            <w:pPr>
              <w:rPr>
                <w:b/>
                <w:bCs/>
                <w:sz w:val="20"/>
                <w:szCs w:val="20"/>
              </w:rPr>
            </w:pPr>
            <w:r w:rsidRPr="00012853">
              <w:rPr>
                <w:b/>
                <w:bCs/>
                <w:sz w:val="20"/>
                <w:szCs w:val="20"/>
              </w:rPr>
              <w:t>А.Разходи за дейността</w:t>
            </w:r>
          </w:p>
        </w:tc>
        <w:tc>
          <w:tcPr>
            <w:tcW w:w="1134" w:type="dxa"/>
            <w:tcBorders>
              <w:top w:val="nil"/>
              <w:left w:val="single" w:sz="8" w:space="0" w:color="auto"/>
              <w:bottom w:val="single" w:sz="8" w:space="0" w:color="auto"/>
              <w:right w:val="single" w:sz="8" w:space="0" w:color="auto"/>
            </w:tcBorders>
            <w:shd w:val="clear" w:color="auto" w:fill="FFFFFF" w:themeFill="background1"/>
            <w:noWrap/>
            <w:hideMark/>
          </w:tcPr>
          <w:p w:rsidR="005826E2" w:rsidRPr="00012853" w:rsidRDefault="005826E2" w:rsidP="003E6EE7">
            <w:pPr>
              <w:jc w:val="center"/>
              <w:rPr>
                <w:b/>
                <w:bCs/>
                <w:sz w:val="20"/>
                <w:szCs w:val="20"/>
              </w:rPr>
            </w:pPr>
            <w:r w:rsidRPr="00012853">
              <w:rPr>
                <w:b/>
                <w:bCs/>
                <w:sz w:val="20"/>
                <w:szCs w:val="20"/>
              </w:rPr>
              <w:t> </w:t>
            </w:r>
          </w:p>
        </w:tc>
        <w:tc>
          <w:tcPr>
            <w:tcW w:w="1134" w:type="dxa"/>
            <w:tcBorders>
              <w:top w:val="nil"/>
              <w:left w:val="nil"/>
              <w:bottom w:val="single" w:sz="8" w:space="0" w:color="auto"/>
              <w:right w:val="single" w:sz="8" w:space="0" w:color="auto"/>
            </w:tcBorders>
            <w:shd w:val="clear" w:color="auto" w:fill="FFFFFF" w:themeFill="background1"/>
            <w:noWrap/>
            <w:hideMark/>
          </w:tcPr>
          <w:p w:rsidR="005826E2" w:rsidRPr="00012853" w:rsidRDefault="005826E2" w:rsidP="003E6EE7">
            <w:pPr>
              <w:jc w:val="center"/>
              <w:rPr>
                <w:b/>
                <w:bCs/>
                <w:sz w:val="20"/>
                <w:szCs w:val="20"/>
              </w:rPr>
            </w:pPr>
            <w:r w:rsidRPr="00012853">
              <w:rPr>
                <w:b/>
                <w:bCs/>
                <w:sz w:val="20"/>
                <w:szCs w:val="20"/>
              </w:rPr>
              <w:t> </w:t>
            </w:r>
          </w:p>
        </w:tc>
      </w:tr>
      <w:tr w:rsidR="005826E2" w:rsidRPr="00012853" w:rsidTr="008452E9">
        <w:trPr>
          <w:trHeight w:val="125"/>
          <w:jc w:val="center"/>
        </w:trPr>
        <w:tc>
          <w:tcPr>
            <w:tcW w:w="4191" w:type="dxa"/>
            <w:tcBorders>
              <w:top w:val="nil"/>
              <w:left w:val="single" w:sz="8" w:space="0" w:color="auto"/>
              <w:bottom w:val="single" w:sz="4" w:space="0" w:color="auto"/>
              <w:right w:val="nil"/>
            </w:tcBorders>
            <w:shd w:val="clear" w:color="auto" w:fill="FFFFFF" w:themeFill="background1"/>
            <w:noWrap/>
            <w:vAlign w:val="bottom"/>
            <w:hideMark/>
          </w:tcPr>
          <w:p w:rsidR="005826E2" w:rsidRPr="00012853" w:rsidRDefault="005826E2" w:rsidP="003E6EE7">
            <w:pPr>
              <w:rPr>
                <w:b/>
                <w:bCs/>
                <w:sz w:val="20"/>
                <w:szCs w:val="20"/>
              </w:rPr>
            </w:pPr>
            <w:r w:rsidRPr="00012853">
              <w:rPr>
                <w:b/>
                <w:bCs/>
                <w:sz w:val="20"/>
                <w:szCs w:val="20"/>
              </w:rPr>
              <w:t>I.Разходи по икономически елементи:</w:t>
            </w:r>
          </w:p>
        </w:tc>
        <w:tc>
          <w:tcPr>
            <w:tcW w:w="1134" w:type="dxa"/>
            <w:tcBorders>
              <w:top w:val="nil"/>
              <w:left w:val="single" w:sz="8" w:space="0" w:color="auto"/>
              <w:bottom w:val="single" w:sz="4" w:space="0" w:color="auto"/>
              <w:right w:val="single" w:sz="8" w:space="0" w:color="auto"/>
            </w:tcBorders>
            <w:shd w:val="clear" w:color="auto" w:fill="FFFFFF" w:themeFill="background1"/>
            <w:noWrap/>
            <w:vAlign w:val="bottom"/>
            <w:hideMark/>
          </w:tcPr>
          <w:p w:rsidR="005826E2" w:rsidRPr="00012853" w:rsidRDefault="005826E2" w:rsidP="003E6EE7">
            <w:pPr>
              <w:rPr>
                <w:sz w:val="20"/>
                <w:szCs w:val="20"/>
              </w:rPr>
            </w:pPr>
            <w:r w:rsidRPr="00012853">
              <w:rPr>
                <w:sz w:val="20"/>
                <w:szCs w:val="20"/>
              </w:rPr>
              <w:t> </w:t>
            </w:r>
          </w:p>
        </w:tc>
        <w:tc>
          <w:tcPr>
            <w:tcW w:w="1134" w:type="dxa"/>
            <w:tcBorders>
              <w:top w:val="nil"/>
              <w:left w:val="nil"/>
              <w:bottom w:val="single" w:sz="4" w:space="0" w:color="auto"/>
              <w:right w:val="single" w:sz="8" w:space="0" w:color="auto"/>
            </w:tcBorders>
            <w:shd w:val="clear" w:color="auto" w:fill="FFFFFF" w:themeFill="background1"/>
            <w:noWrap/>
            <w:vAlign w:val="bottom"/>
            <w:hideMark/>
          </w:tcPr>
          <w:p w:rsidR="005826E2" w:rsidRPr="00012853" w:rsidRDefault="005826E2" w:rsidP="003E6EE7">
            <w:pPr>
              <w:rPr>
                <w:sz w:val="20"/>
                <w:szCs w:val="20"/>
              </w:rPr>
            </w:pPr>
            <w:r w:rsidRPr="00012853">
              <w:rPr>
                <w:sz w:val="20"/>
                <w:szCs w:val="20"/>
              </w:rPr>
              <w:t> </w:t>
            </w:r>
          </w:p>
        </w:tc>
      </w:tr>
      <w:tr w:rsidR="004509F3" w:rsidRPr="00012853" w:rsidTr="008452E9">
        <w:trPr>
          <w:trHeight w:val="56"/>
          <w:jc w:val="center"/>
        </w:trPr>
        <w:tc>
          <w:tcPr>
            <w:tcW w:w="4191" w:type="dxa"/>
            <w:tcBorders>
              <w:top w:val="nil"/>
              <w:left w:val="single" w:sz="8" w:space="0" w:color="auto"/>
              <w:bottom w:val="single" w:sz="4" w:space="0" w:color="auto"/>
              <w:right w:val="nil"/>
            </w:tcBorders>
            <w:shd w:val="clear" w:color="auto" w:fill="FFFFFF" w:themeFill="background1"/>
            <w:noWrap/>
            <w:vAlign w:val="bottom"/>
            <w:hideMark/>
          </w:tcPr>
          <w:p w:rsidR="004509F3" w:rsidRPr="00012853" w:rsidRDefault="004509F3" w:rsidP="003E6EE7">
            <w:pPr>
              <w:rPr>
                <w:sz w:val="20"/>
                <w:szCs w:val="20"/>
              </w:rPr>
            </w:pPr>
            <w:r w:rsidRPr="00012853">
              <w:rPr>
                <w:sz w:val="20"/>
                <w:szCs w:val="20"/>
              </w:rPr>
              <w:t>1.Разходи да материали</w:t>
            </w:r>
          </w:p>
        </w:tc>
        <w:tc>
          <w:tcPr>
            <w:tcW w:w="1134" w:type="dxa"/>
            <w:tcBorders>
              <w:top w:val="nil"/>
              <w:left w:val="single" w:sz="8" w:space="0" w:color="auto"/>
              <w:bottom w:val="single" w:sz="4" w:space="0" w:color="auto"/>
              <w:right w:val="single" w:sz="8" w:space="0" w:color="auto"/>
            </w:tcBorders>
            <w:shd w:val="clear" w:color="auto" w:fill="FFFFFF" w:themeFill="background1"/>
            <w:noWrap/>
            <w:vAlign w:val="bottom"/>
            <w:hideMark/>
          </w:tcPr>
          <w:p w:rsidR="004509F3" w:rsidRPr="003F1D61" w:rsidRDefault="00DC3117" w:rsidP="003E6EE7">
            <w:pPr>
              <w:jc w:val="right"/>
              <w:rPr>
                <w:sz w:val="20"/>
                <w:szCs w:val="20"/>
              </w:rPr>
            </w:pPr>
            <w:r>
              <w:rPr>
                <w:sz w:val="20"/>
                <w:szCs w:val="20"/>
              </w:rPr>
              <w:t>26</w:t>
            </w:r>
          </w:p>
        </w:tc>
        <w:tc>
          <w:tcPr>
            <w:tcW w:w="1134" w:type="dxa"/>
            <w:tcBorders>
              <w:top w:val="nil"/>
              <w:left w:val="nil"/>
              <w:bottom w:val="single" w:sz="4" w:space="0" w:color="auto"/>
              <w:right w:val="single" w:sz="8" w:space="0" w:color="auto"/>
            </w:tcBorders>
            <w:shd w:val="clear" w:color="auto" w:fill="FFFFFF" w:themeFill="background1"/>
            <w:noWrap/>
            <w:vAlign w:val="bottom"/>
            <w:hideMark/>
          </w:tcPr>
          <w:p w:rsidR="004509F3" w:rsidRPr="003F1D61" w:rsidRDefault="00DC3117" w:rsidP="00E47729">
            <w:pPr>
              <w:jc w:val="right"/>
              <w:rPr>
                <w:sz w:val="20"/>
                <w:szCs w:val="20"/>
              </w:rPr>
            </w:pPr>
            <w:r>
              <w:rPr>
                <w:sz w:val="20"/>
                <w:szCs w:val="20"/>
              </w:rPr>
              <w:t>30</w:t>
            </w:r>
          </w:p>
        </w:tc>
      </w:tr>
      <w:tr w:rsidR="004509F3" w:rsidRPr="00012853" w:rsidTr="008452E9">
        <w:trPr>
          <w:trHeight w:val="199"/>
          <w:jc w:val="center"/>
        </w:trPr>
        <w:tc>
          <w:tcPr>
            <w:tcW w:w="4191" w:type="dxa"/>
            <w:tcBorders>
              <w:top w:val="nil"/>
              <w:left w:val="single" w:sz="8" w:space="0" w:color="auto"/>
              <w:bottom w:val="single" w:sz="4" w:space="0" w:color="auto"/>
              <w:right w:val="nil"/>
            </w:tcBorders>
            <w:shd w:val="clear" w:color="auto" w:fill="FFFFFF" w:themeFill="background1"/>
            <w:noWrap/>
            <w:vAlign w:val="bottom"/>
            <w:hideMark/>
          </w:tcPr>
          <w:p w:rsidR="004509F3" w:rsidRPr="00012853" w:rsidRDefault="004509F3" w:rsidP="003E6EE7">
            <w:pPr>
              <w:rPr>
                <w:sz w:val="20"/>
                <w:szCs w:val="20"/>
              </w:rPr>
            </w:pPr>
            <w:r w:rsidRPr="00012853">
              <w:rPr>
                <w:sz w:val="20"/>
                <w:szCs w:val="20"/>
              </w:rPr>
              <w:t>2.Разходи за външни услуги</w:t>
            </w:r>
          </w:p>
        </w:tc>
        <w:tc>
          <w:tcPr>
            <w:tcW w:w="1134" w:type="dxa"/>
            <w:tcBorders>
              <w:top w:val="nil"/>
              <w:left w:val="single" w:sz="8" w:space="0" w:color="auto"/>
              <w:bottom w:val="single" w:sz="4" w:space="0" w:color="auto"/>
              <w:right w:val="single" w:sz="8" w:space="0" w:color="auto"/>
            </w:tcBorders>
            <w:shd w:val="clear" w:color="auto" w:fill="FFFFFF" w:themeFill="background1"/>
            <w:noWrap/>
            <w:vAlign w:val="bottom"/>
            <w:hideMark/>
          </w:tcPr>
          <w:p w:rsidR="004509F3" w:rsidRPr="003F1D61" w:rsidRDefault="00DC3117" w:rsidP="00E4533F">
            <w:pPr>
              <w:jc w:val="right"/>
              <w:rPr>
                <w:sz w:val="20"/>
                <w:szCs w:val="20"/>
              </w:rPr>
            </w:pPr>
            <w:r>
              <w:rPr>
                <w:sz w:val="20"/>
                <w:szCs w:val="20"/>
              </w:rPr>
              <w:t>100</w:t>
            </w:r>
          </w:p>
        </w:tc>
        <w:tc>
          <w:tcPr>
            <w:tcW w:w="1134" w:type="dxa"/>
            <w:tcBorders>
              <w:top w:val="nil"/>
              <w:left w:val="nil"/>
              <w:bottom w:val="single" w:sz="4" w:space="0" w:color="auto"/>
              <w:right w:val="single" w:sz="8" w:space="0" w:color="auto"/>
            </w:tcBorders>
            <w:shd w:val="clear" w:color="auto" w:fill="FFFFFF" w:themeFill="background1"/>
            <w:noWrap/>
            <w:vAlign w:val="bottom"/>
            <w:hideMark/>
          </w:tcPr>
          <w:p w:rsidR="004509F3" w:rsidRPr="003F1D61" w:rsidRDefault="00DC3117" w:rsidP="00E47729">
            <w:pPr>
              <w:jc w:val="right"/>
              <w:rPr>
                <w:sz w:val="20"/>
                <w:szCs w:val="20"/>
              </w:rPr>
            </w:pPr>
            <w:r>
              <w:rPr>
                <w:sz w:val="20"/>
                <w:szCs w:val="20"/>
              </w:rPr>
              <w:t>90</w:t>
            </w:r>
          </w:p>
        </w:tc>
      </w:tr>
      <w:tr w:rsidR="004509F3" w:rsidRPr="00012853" w:rsidTr="008452E9">
        <w:trPr>
          <w:trHeight w:val="117"/>
          <w:jc w:val="center"/>
        </w:trPr>
        <w:tc>
          <w:tcPr>
            <w:tcW w:w="4191" w:type="dxa"/>
            <w:tcBorders>
              <w:top w:val="nil"/>
              <w:left w:val="single" w:sz="8" w:space="0" w:color="auto"/>
              <w:bottom w:val="single" w:sz="4" w:space="0" w:color="auto"/>
              <w:right w:val="nil"/>
            </w:tcBorders>
            <w:shd w:val="clear" w:color="auto" w:fill="FFFFFF" w:themeFill="background1"/>
            <w:noWrap/>
            <w:vAlign w:val="bottom"/>
            <w:hideMark/>
          </w:tcPr>
          <w:p w:rsidR="004509F3" w:rsidRPr="00012853" w:rsidRDefault="004509F3" w:rsidP="003E6EE7">
            <w:pPr>
              <w:rPr>
                <w:sz w:val="20"/>
                <w:szCs w:val="20"/>
              </w:rPr>
            </w:pPr>
            <w:r w:rsidRPr="00012853">
              <w:rPr>
                <w:sz w:val="20"/>
                <w:szCs w:val="20"/>
              </w:rPr>
              <w:t>3.Разходи за амортизации</w:t>
            </w:r>
          </w:p>
        </w:tc>
        <w:tc>
          <w:tcPr>
            <w:tcW w:w="1134" w:type="dxa"/>
            <w:tcBorders>
              <w:top w:val="nil"/>
              <w:left w:val="single" w:sz="8" w:space="0" w:color="auto"/>
              <w:bottom w:val="single" w:sz="4" w:space="0" w:color="auto"/>
              <w:right w:val="single" w:sz="8" w:space="0" w:color="auto"/>
            </w:tcBorders>
            <w:shd w:val="clear" w:color="auto" w:fill="FFFFFF" w:themeFill="background1"/>
            <w:noWrap/>
            <w:vAlign w:val="bottom"/>
            <w:hideMark/>
          </w:tcPr>
          <w:p w:rsidR="004509F3" w:rsidRPr="003F1D61" w:rsidRDefault="00DC3117" w:rsidP="003E6EE7">
            <w:pPr>
              <w:jc w:val="right"/>
              <w:rPr>
                <w:sz w:val="20"/>
                <w:szCs w:val="20"/>
              </w:rPr>
            </w:pPr>
            <w:r>
              <w:rPr>
                <w:sz w:val="20"/>
                <w:szCs w:val="20"/>
              </w:rPr>
              <w:t>29</w:t>
            </w:r>
          </w:p>
        </w:tc>
        <w:tc>
          <w:tcPr>
            <w:tcW w:w="1134" w:type="dxa"/>
            <w:tcBorders>
              <w:top w:val="nil"/>
              <w:left w:val="nil"/>
              <w:bottom w:val="single" w:sz="4" w:space="0" w:color="auto"/>
              <w:right w:val="single" w:sz="8" w:space="0" w:color="auto"/>
            </w:tcBorders>
            <w:shd w:val="clear" w:color="auto" w:fill="FFFFFF" w:themeFill="background1"/>
            <w:noWrap/>
            <w:vAlign w:val="bottom"/>
            <w:hideMark/>
          </w:tcPr>
          <w:p w:rsidR="004509F3" w:rsidRPr="003F1D61" w:rsidRDefault="00DC3117" w:rsidP="00E47729">
            <w:pPr>
              <w:jc w:val="right"/>
              <w:rPr>
                <w:sz w:val="20"/>
                <w:szCs w:val="20"/>
              </w:rPr>
            </w:pPr>
            <w:r>
              <w:rPr>
                <w:sz w:val="20"/>
                <w:szCs w:val="20"/>
              </w:rPr>
              <w:t>38</w:t>
            </w:r>
          </w:p>
        </w:tc>
      </w:tr>
      <w:tr w:rsidR="004509F3" w:rsidRPr="00012853" w:rsidTr="008452E9">
        <w:trPr>
          <w:trHeight w:val="150"/>
          <w:jc w:val="center"/>
        </w:trPr>
        <w:tc>
          <w:tcPr>
            <w:tcW w:w="4191" w:type="dxa"/>
            <w:tcBorders>
              <w:top w:val="nil"/>
              <w:left w:val="single" w:sz="8" w:space="0" w:color="auto"/>
              <w:bottom w:val="single" w:sz="4" w:space="0" w:color="auto"/>
              <w:right w:val="nil"/>
            </w:tcBorders>
            <w:shd w:val="clear" w:color="auto" w:fill="FFFFFF" w:themeFill="background1"/>
            <w:noWrap/>
            <w:vAlign w:val="bottom"/>
            <w:hideMark/>
          </w:tcPr>
          <w:p w:rsidR="004509F3" w:rsidRPr="00012853" w:rsidRDefault="004509F3" w:rsidP="003E6EE7">
            <w:pPr>
              <w:rPr>
                <w:sz w:val="20"/>
                <w:szCs w:val="20"/>
              </w:rPr>
            </w:pPr>
            <w:r w:rsidRPr="00012853">
              <w:rPr>
                <w:sz w:val="20"/>
                <w:szCs w:val="20"/>
              </w:rPr>
              <w:t>4.Разходи за възнаграждения</w:t>
            </w:r>
          </w:p>
        </w:tc>
        <w:tc>
          <w:tcPr>
            <w:tcW w:w="1134" w:type="dxa"/>
            <w:tcBorders>
              <w:top w:val="nil"/>
              <w:left w:val="single" w:sz="8" w:space="0" w:color="auto"/>
              <w:bottom w:val="single" w:sz="4" w:space="0" w:color="auto"/>
              <w:right w:val="single" w:sz="8" w:space="0" w:color="auto"/>
            </w:tcBorders>
            <w:shd w:val="clear" w:color="auto" w:fill="FFFFFF" w:themeFill="background1"/>
            <w:noWrap/>
            <w:vAlign w:val="bottom"/>
            <w:hideMark/>
          </w:tcPr>
          <w:p w:rsidR="004509F3" w:rsidRPr="003F1D61" w:rsidRDefault="00DC3117" w:rsidP="003E6EE7">
            <w:pPr>
              <w:jc w:val="right"/>
              <w:rPr>
                <w:sz w:val="20"/>
                <w:szCs w:val="20"/>
              </w:rPr>
            </w:pPr>
            <w:r>
              <w:rPr>
                <w:sz w:val="20"/>
                <w:szCs w:val="20"/>
              </w:rPr>
              <w:t>704</w:t>
            </w:r>
          </w:p>
        </w:tc>
        <w:tc>
          <w:tcPr>
            <w:tcW w:w="1134" w:type="dxa"/>
            <w:tcBorders>
              <w:top w:val="nil"/>
              <w:left w:val="nil"/>
              <w:bottom w:val="single" w:sz="4" w:space="0" w:color="auto"/>
              <w:right w:val="single" w:sz="8" w:space="0" w:color="auto"/>
            </w:tcBorders>
            <w:shd w:val="clear" w:color="auto" w:fill="FFFFFF" w:themeFill="background1"/>
            <w:noWrap/>
            <w:vAlign w:val="bottom"/>
            <w:hideMark/>
          </w:tcPr>
          <w:p w:rsidR="004509F3" w:rsidRPr="003F1D61" w:rsidRDefault="00DC3117" w:rsidP="00E47729">
            <w:pPr>
              <w:jc w:val="right"/>
              <w:rPr>
                <w:sz w:val="20"/>
                <w:szCs w:val="20"/>
              </w:rPr>
            </w:pPr>
            <w:r>
              <w:rPr>
                <w:sz w:val="20"/>
                <w:szCs w:val="20"/>
              </w:rPr>
              <w:t>713</w:t>
            </w:r>
          </w:p>
        </w:tc>
      </w:tr>
      <w:tr w:rsidR="004509F3" w:rsidRPr="00012853" w:rsidTr="008452E9">
        <w:trPr>
          <w:trHeight w:val="195"/>
          <w:jc w:val="center"/>
        </w:trPr>
        <w:tc>
          <w:tcPr>
            <w:tcW w:w="4191" w:type="dxa"/>
            <w:tcBorders>
              <w:top w:val="nil"/>
              <w:left w:val="single" w:sz="8" w:space="0" w:color="auto"/>
              <w:bottom w:val="single" w:sz="4" w:space="0" w:color="auto"/>
              <w:right w:val="nil"/>
            </w:tcBorders>
            <w:shd w:val="clear" w:color="auto" w:fill="FFFFFF" w:themeFill="background1"/>
            <w:noWrap/>
            <w:vAlign w:val="bottom"/>
            <w:hideMark/>
          </w:tcPr>
          <w:p w:rsidR="004509F3" w:rsidRPr="00012853" w:rsidRDefault="004509F3" w:rsidP="003E6EE7">
            <w:pPr>
              <w:rPr>
                <w:sz w:val="20"/>
                <w:szCs w:val="20"/>
              </w:rPr>
            </w:pPr>
            <w:r w:rsidRPr="00012853">
              <w:rPr>
                <w:sz w:val="20"/>
                <w:szCs w:val="20"/>
              </w:rPr>
              <w:t>5.Разходи за осигуровки</w:t>
            </w:r>
          </w:p>
        </w:tc>
        <w:tc>
          <w:tcPr>
            <w:tcW w:w="1134" w:type="dxa"/>
            <w:tcBorders>
              <w:top w:val="nil"/>
              <w:left w:val="single" w:sz="8" w:space="0" w:color="auto"/>
              <w:bottom w:val="single" w:sz="4" w:space="0" w:color="auto"/>
              <w:right w:val="single" w:sz="8" w:space="0" w:color="auto"/>
            </w:tcBorders>
            <w:shd w:val="clear" w:color="auto" w:fill="FFFFFF" w:themeFill="background1"/>
            <w:noWrap/>
            <w:vAlign w:val="bottom"/>
            <w:hideMark/>
          </w:tcPr>
          <w:p w:rsidR="004509F3" w:rsidRPr="003F1D61" w:rsidRDefault="00DC3117" w:rsidP="003E6EE7">
            <w:pPr>
              <w:jc w:val="right"/>
              <w:rPr>
                <w:sz w:val="20"/>
                <w:szCs w:val="20"/>
              </w:rPr>
            </w:pPr>
            <w:r>
              <w:rPr>
                <w:sz w:val="20"/>
                <w:szCs w:val="20"/>
              </w:rPr>
              <w:t>167</w:t>
            </w:r>
          </w:p>
        </w:tc>
        <w:tc>
          <w:tcPr>
            <w:tcW w:w="1134" w:type="dxa"/>
            <w:tcBorders>
              <w:top w:val="nil"/>
              <w:left w:val="nil"/>
              <w:bottom w:val="single" w:sz="4" w:space="0" w:color="auto"/>
              <w:right w:val="single" w:sz="8" w:space="0" w:color="auto"/>
            </w:tcBorders>
            <w:shd w:val="clear" w:color="auto" w:fill="FFFFFF" w:themeFill="background1"/>
            <w:noWrap/>
            <w:vAlign w:val="bottom"/>
            <w:hideMark/>
          </w:tcPr>
          <w:p w:rsidR="004509F3" w:rsidRPr="003F1D61" w:rsidRDefault="00DC3117" w:rsidP="00E47729">
            <w:pPr>
              <w:jc w:val="right"/>
              <w:rPr>
                <w:sz w:val="20"/>
                <w:szCs w:val="20"/>
              </w:rPr>
            </w:pPr>
            <w:r>
              <w:rPr>
                <w:sz w:val="20"/>
                <w:szCs w:val="20"/>
              </w:rPr>
              <w:t>141</w:t>
            </w:r>
          </w:p>
        </w:tc>
      </w:tr>
      <w:tr w:rsidR="004509F3" w:rsidRPr="00012853" w:rsidTr="008452E9">
        <w:trPr>
          <w:trHeight w:val="100"/>
          <w:jc w:val="center"/>
        </w:trPr>
        <w:tc>
          <w:tcPr>
            <w:tcW w:w="4191" w:type="dxa"/>
            <w:tcBorders>
              <w:top w:val="nil"/>
              <w:left w:val="single" w:sz="8" w:space="0" w:color="auto"/>
              <w:bottom w:val="single" w:sz="4" w:space="0" w:color="auto"/>
              <w:right w:val="nil"/>
            </w:tcBorders>
            <w:shd w:val="clear" w:color="auto" w:fill="FFFFFF" w:themeFill="background1"/>
            <w:noWrap/>
            <w:vAlign w:val="bottom"/>
            <w:hideMark/>
          </w:tcPr>
          <w:p w:rsidR="004509F3" w:rsidRPr="00012853" w:rsidRDefault="004509F3" w:rsidP="003E6EE7">
            <w:pPr>
              <w:rPr>
                <w:sz w:val="20"/>
                <w:szCs w:val="20"/>
              </w:rPr>
            </w:pPr>
            <w:r w:rsidRPr="00012853">
              <w:rPr>
                <w:sz w:val="20"/>
                <w:szCs w:val="20"/>
              </w:rPr>
              <w:t>6.Други</w:t>
            </w:r>
          </w:p>
        </w:tc>
        <w:tc>
          <w:tcPr>
            <w:tcW w:w="1134" w:type="dxa"/>
            <w:tcBorders>
              <w:top w:val="nil"/>
              <w:left w:val="single" w:sz="8" w:space="0" w:color="auto"/>
              <w:bottom w:val="single" w:sz="4" w:space="0" w:color="auto"/>
              <w:right w:val="single" w:sz="8" w:space="0" w:color="auto"/>
            </w:tcBorders>
            <w:shd w:val="clear" w:color="auto" w:fill="FFFFFF" w:themeFill="background1"/>
            <w:noWrap/>
            <w:vAlign w:val="bottom"/>
            <w:hideMark/>
          </w:tcPr>
          <w:p w:rsidR="004509F3" w:rsidRPr="003F1D61" w:rsidRDefault="00DC3117" w:rsidP="00042D7C">
            <w:pPr>
              <w:jc w:val="right"/>
              <w:rPr>
                <w:sz w:val="20"/>
                <w:szCs w:val="20"/>
              </w:rPr>
            </w:pPr>
            <w:r>
              <w:rPr>
                <w:sz w:val="20"/>
                <w:szCs w:val="20"/>
              </w:rPr>
              <w:t>16</w:t>
            </w:r>
          </w:p>
        </w:tc>
        <w:tc>
          <w:tcPr>
            <w:tcW w:w="1134" w:type="dxa"/>
            <w:tcBorders>
              <w:top w:val="nil"/>
              <w:left w:val="nil"/>
              <w:bottom w:val="single" w:sz="4" w:space="0" w:color="auto"/>
              <w:right w:val="single" w:sz="8" w:space="0" w:color="auto"/>
            </w:tcBorders>
            <w:shd w:val="clear" w:color="auto" w:fill="FFFFFF" w:themeFill="background1"/>
            <w:noWrap/>
            <w:vAlign w:val="bottom"/>
            <w:hideMark/>
          </w:tcPr>
          <w:p w:rsidR="004509F3" w:rsidRPr="003F1D61" w:rsidRDefault="00DC3117" w:rsidP="00E47729">
            <w:pPr>
              <w:jc w:val="right"/>
              <w:rPr>
                <w:sz w:val="20"/>
                <w:szCs w:val="20"/>
              </w:rPr>
            </w:pPr>
            <w:r>
              <w:rPr>
                <w:sz w:val="20"/>
                <w:szCs w:val="20"/>
              </w:rPr>
              <w:t>11</w:t>
            </w:r>
          </w:p>
        </w:tc>
      </w:tr>
      <w:tr w:rsidR="004509F3" w:rsidRPr="00012853" w:rsidTr="008452E9">
        <w:trPr>
          <w:trHeight w:val="145"/>
          <w:jc w:val="center"/>
        </w:trPr>
        <w:tc>
          <w:tcPr>
            <w:tcW w:w="4191" w:type="dxa"/>
            <w:tcBorders>
              <w:top w:val="nil"/>
              <w:left w:val="single" w:sz="8" w:space="0" w:color="auto"/>
              <w:bottom w:val="single" w:sz="4" w:space="0" w:color="auto"/>
              <w:right w:val="nil"/>
            </w:tcBorders>
            <w:shd w:val="clear" w:color="auto" w:fill="FFFFFF" w:themeFill="background1"/>
            <w:noWrap/>
            <w:vAlign w:val="bottom"/>
            <w:hideMark/>
          </w:tcPr>
          <w:p w:rsidR="004509F3" w:rsidRPr="00012853" w:rsidRDefault="004509F3" w:rsidP="003E6EE7">
            <w:pPr>
              <w:rPr>
                <w:b/>
                <w:bCs/>
                <w:sz w:val="20"/>
                <w:szCs w:val="20"/>
              </w:rPr>
            </w:pPr>
            <w:r w:rsidRPr="00012853">
              <w:rPr>
                <w:b/>
                <w:bCs/>
                <w:sz w:val="20"/>
                <w:szCs w:val="20"/>
              </w:rPr>
              <w:t>Общо за група I:</w:t>
            </w:r>
          </w:p>
        </w:tc>
        <w:tc>
          <w:tcPr>
            <w:tcW w:w="1134" w:type="dxa"/>
            <w:tcBorders>
              <w:top w:val="nil"/>
              <w:left w:val="single" w:sz="8" w:space="0" w:color="auto"/>
              <w:bottom w:val="single" w:sz="4" w:space="0" w:color="auto"/>
              <w:right w:val="single" w:sz="8" w:space="0" w:color="auto"/>
            </w:tcBorders>
            <w:shd w:val="clear" w:color="auto" w:fill="FFFFFF" w:themeFill="background1"/>
            <w:noWrap/>
            <w:vAlign w:val="bottom"/>
            <w:hideMark/>
          </w:tcPr>
          <w:p w:rsidR="004509F3" w:rsidRPr="003F1D61" w:rsidRDefault="00DC3117" w:rsidP="00065C21">
            <w:pPr>
              <w:jc w:val="right"/>
              <w:rPr>
                <w:b/>
                <w:bCs/>
                <w:sz w:val="20"/>
                <w:szCs w:val="20"/>
              </w:rPr>
            </w:pPr>
            <w:r>
              <w:rPr>
                <w:b/>
                <w:bCs/>
                <w:sz w:val="20"/>
                <w:szCs w:val="20"/>
              </w:rPr>
              <w:t>1,042</w:t>
            </w:r>
          </w:p>
        </w:tc>
        <w:tc>
          <w:tcPr>
            <w:tcW w:w="1134" w:type="dxa"/>
            <w:tcBorders>
              <w:top w:val="nil"/>
              <w:left w:val="nil"/>
              <w:bottom w:val="single" w:sz="4" w:space="0" w:color="auto"/>
              <w:right w:val="single" w:sz="8" w:space="0" w:color="auto"/>
            </w:tcBorders>
            <w:shd w:val="clear" w:color="auto" w:fill="FFFFFF" w:themeFill="background1"/>
            <w:noWrap/>
            <w:vAlign w:val="bottom"/>
            <w:hideMark/>
          </w:tcPr>
          <w:p w:rsidR="004509F3" w:rsidRPr="003F1D61" w:rsidRDefault="00DC3117" w:rsidP="00E47729">
            <w:pPr>
              <w:jc w:val="right"/>
              <w:rPr>
                <w:b/>
                <w:bCs/>
                <w:sz w:val="20"/>
                <w:szCs w:val="20"/>
              </w:rPr>
            </w:pPr>
            <w:r>
              <w:rPr>
                <w:b/>
                <w:bCs/>
                <w:sz w:val="20"/>
                <w:szCs w:val="20"/>
              </w:rPr>
              <w:t>1,023</w:t>
            </w:r>
          </w:p>
        </w:tc>
      </w:tr>
    </w:tbl>
    <w:p w:rsidR="001F5D44" w:rsidRDefault="001F5D44" w:rsidP="003E6EE7">
      <w:pPr>
        <w:rPr>
          <w:rFonts w:eastAsia="MS Mincho"/>
          <w:b/>
          <w:bCs/>
          <w:highlight w:val="yellow"/>
          <w:lang w:eastAsia="ja-JP"/>
        </w:rPr>
      </w:pPr>
    </w:p>
    <w:p w:rsidR="004812C2" w:rsidRDefault="004812C2" w:rsidP="003E6EE7">
      <w:pPr>
        <w:rPr>
          <w:rFonts w:eastAsia="MS Mincho"/>
          <w:b/>
          <w:bCs/>
          <w:highlight w:val="yellow"/>
          <w:lang w:eastAsia="ja-JP"/>
        </w:rPr>
      </w:pPr>
    </w:p>
    <w:p w:rsidR="00D749F9" w:rsidRDefault="00D749F9" w:rsidP="003E6EE7">
      <w:pPr>
        <w:rPr>
          <w:rFonts w:eastAsia="MS Mincho"/>
          <w:b/>
          <w:bCs/>
          <w:highlight w:val="yellow"/>
          <w:lang w:eastAsia="ja-JP"/>
        </w:rPr>
      </w:pPr>
    </w:p>
    <w:p w:rsidR="00D749F9" w:rsidRPr="004812C2" w:rsidRDefault="00D749F9" w:rsidP="003E6EE7">
      <w:pPr>
        <w:rPr>
          <w:rFonts w:eastAsia="MS Mincho"/>
          <w:b/>
          <w:bCs/>
          <w:highlight w:val="yellow"/>
          <w:lang w:eastAsia="ja-JP"/>
        </w:rPr>
      </w:pPr>
    </w:p>
    <w:p w:rsidR="00501AFE" w:rsidRDefault="00742102" w:rsidP="00496D15">
      <w:pPr>
        <w:spacing w:after="200"/>
        <w:ind w:firstLine="708"/>
        <w:jc w:val="both"/>
        <w:rPr>
          <w:rFonts w:eastAsia="MS Mincho"/>
          <w:bCs/>
          <w:lang w:eastAsia="ja-JP"/>
        </w:rPr>
      </w:pPr>
      <w:r w:rsidRPr="00012853">
        <w:rPr>
          <w:rFonts w:eastAsia="MS Mincho"/>
          <w:bCs/>
          <w:lang w:eastAsia="ja-JP"/>
        </w:rPr>
        <w:t xml:space="preserve">За </w:t>
      </w:r>
      <w:r w:rsidR="004725DE">
        <w:rPr>
          <w:rFonts w:eastAsia="MS Mincho"/>
          <w:bCs/>
          <w:lang w:eastAsia="ja-JP"/>
        </w:rPr>
        <w:t>деветмесечието</w:t>
      </w:r>
      <w:r w:rsidR="004509F3">
        <w:rPr>
          <w:rFonts w:eastAsia="MS Mincho"/>
          <w:bCs/>
          <w:lang w:eastAsia="ja-JP"/>
        </w:rPr>
        <w:t xml:space="preserve"> на 2025 </w:t>
      </w:r>
      <w:r w:rsidRPr="00012853">
        <w:rPr>
          <w:rFonts w:eastAsia="MS Mincho"/>
          <w:bCs/>
          <w:lang w:eastAsia="ja-JP"/>
        </w:rPr>
        <w:t xml:space="preserve">г. разходите по икономически елементи на </w:t>
      </w:r>
      <w:r w:rsidR="00641451" w:rsidRPr="00012853">
        <w:rPr>
          <w:rFonts w:eastAsia="MS Mincho"/>
          <w:bCs/>
          <w:lang w:eastAsia="ja-JP"/>
        </w:rPr>
        <w:t>“С</w:t>
      </w:r>
      <w:r w:rsidR="00DC26AA" w:rsidRPr="00012853">
        <w:rPr>
          <w:rFonts w:eastAsia="MS Mincho"/>
          <w:bCs/>
          <w:lang w:eastAsia="ja-JP"/>
        </w:rPr>
        <w:t xml:space="preserve">набдяване и търговия </w:t>
      </w:r>
      <w:r w:rsidR="00641451" w:rsidRPr="00012853">
        <w:rPr>
          <w:rFonts w:eastAsia="MS Mincho"/>
          <w:bCs/>
          <w:lang w:eastAsia="ja-JP"/>
        </w:rPr>
        <w:t>- МО”</w:t>
      </w:r>
      <w:r w:rsidR="00900A5B" w:rsidRPr="00012853">
        <w:rPr>
          <w:rFonts w:eastAsia="MS Mincho"/>
          <w:bCs/>
          <w:lang w:eastAsia="ja-JP"/>
        </w:rPr>
        <w:t xml:space="preserve"> ЕООД</w:t>
      </w:r>
      <w:r w:rsidR="00884D00" w:rsidRPr="00012853">
        <w:rPr>
          <w:rFonts w:eastAsia="MS Mincho"/>
          <w:bCs/>
          <w:lang w:eastAsia="ja-JP"/>
        </w:rPr>
        <w:t xml:space="preserve"> са на </w:t>
      </w:r>
      <w:r w:rsidR="00884D00" w:rsidRPr="002361EB">
        <w:rPr>
          <w:rFonts w:eastAsia="MS Mincho"/>
          <w:bCs/>
          <w:lang w:eastAsia="ja-JP"/>
        </w:rPr>
        <w:t>стойност</w:t>
      </w:r>
      <w:r w:rsidR="006D558A">
        <w:rPr>
          <w:rFonts w:eastAsia="MS Mincho"/>
          <w:bCs/>
          <w:lang w:eastAsia="ja-JP"/>
        </w:rPr>
        <w:t xml:space="preserve"> </w:t>
      </w:r>
      <w:r w:rsidR="00DC3117">
        <w:rPr>
          <w:rFonts w:eastAsia="MS Mincho"/>
          <w:bCs/>
          <w:lang w:eastAsia="ja-JP"/>
        </w:rPr>
        <w:t>1,042</w:t>
      </w:r>
      <w:r w:rsidR="000D0942" w:rsidRPr="002361EB">
        <w:rPr>
          <w:rFonts w:eastAsia="MS Mincho"/>
          <w:bCs/>
          <w:lang w:eastAsia="ja-JP"/>
        </w:rPr>
        <w:t xml:space="preserve"> </w:t>
      </w:r>
      <w:r w:rsidR="00917E5A" w:rsidRPr="002361EB">
        <w:rPr>
          <w:rFonts w:eastAsia="MS Mincho"/>
          <w:bCs/>
          <w:lang w:eastAsia="ja-JP"/>
        </w:rPr>
        <w:t>хил. л</w:t>
      </w:r>
      <w:r w:rsidR="00E97616" w:rsidRPr="002361EB">
        <w:rPr>
          <w:rFonts w:eastAsia="MS Mincho"/>
          <w:bCs/>
          <w:lang w:eastAsia="ja-JP"/>
        </w:rPr>
        <w:t>е</w:t>
      </w:r>
      <w:r w:rsidR="00917E5A" w:rsidRPr="002361EB">
        <w:rPr>
          <w:rFonts w:eastAsia="MS Mincho"/>
          <w:bCs/>
          <w:lang w:eastAsia="ja-JP"/>
        </w:rPr>
        <w:t>в</w:t>
      </w:r>
      <w:r w:rsidR="00E97616" w:rsidRPr="002361EB">
        <w:rPr>
          <w:rFonts w:eastAsia="MS Mincho"/>
          <w:bCs/>
          <w:lang w:eastAsia="ja-JP"/>
        </w:rPr>
        <w:t>а</w:t>
      </w:r>
      <w:r w:rsidR="00540D9E" w:rsidRPr="003F1D61">
        <w:rPr>
          <w:rFonts w:eastAsia="MS Mincho"/>
          <w:bCs/>
          <w:lang w:eastAsia="ja-JP"/>
        </w:rPr>
        <w:t xml:space="preserve"> </w:t>
      </w:r>
      <w:r w:rsidR="00CB39F4" w:rsidRPr="003F1D61">
        <w:rPr>
          <w:rFonts w:eastAsia="MS Mincho"/>
          <w:bCs/>
          <w:lang w:eastAsia="ja-JP"/>
        </w:rPr>
        <w:t>/</w:t>
      </w:r>
      <w:r w:rsidR="00DC3117">
        <w:rPr>
          <w:rFonts w:eastAsia="MS Mincho"/>
          <w:bCs/>
          <w:lang w:eastAsia="ja-JP"/>
        </w:rPr>
        <w:t>един милион четиридесет и две</w:t>
      </w:r>
      <w:r w:rsidR="00E4533F">
        <w:rPr>
          <w:rFonts w:eastAsia="MS Mincho"/>
          <w:bCs/>
          <w:lang w:eastAsia="ja-JP"/>
        </w:rPr>
        <w:t xml:space="preserve"> </w:t>
      </w:r>
      <w:r w:rsidR="00D6775F">
        <w:rPr>
          <w:rFonts w:eastAsia="MS Mincho"/>
          <w:bCs/>
          <w:lang w:eastAsia="ja-JP"/>
        </w:rPr>
        <w:t>хиляди</w:t>
      </w:r>
      <w:r w:rsidR="00917E5A" w:rsidRPr="00012853">
        <w:rPr>
          <w:rFonts w:eastAsia="MS Mincho"/>
          <w:bCs/>
          <w:lang w:eastAsia="ja-JP"/>
        </w:rPr>
        <w:t>/</w:t>
      </w:r>
      <w:r w:rsidR="00280EED" w:rsidRPr="00012853">
        <w:rPr>
          <w:rFonts w:eastAsia="MS Mincho"/>
          <w:bCs/>
          <w:lang w:eastAsia="ja-JP"/>
        </w:rPr>
        <w:t xml:space="preserve"> и регистрират </w:t>
      </w:r>
      <w:r w:rsidR="00DC3117">
        <w:rPr>
          <w:rFonts w:eastAsia="MS Mincho"/>
          <w:bCs/>
          <w:lang w:eastAsia="ja-JP"/>
        </w:rPr>
        <w:t>увеличение</w:t>
      </w:r>
      <w:r w:rsidR="00734BC0" w:rsidRPr="006D558A">
        <w:rPr>
          <w:rFonts w:eastAsia="MS Mincho"/>
          <w:bCs/>
          <w:lang w:eastAsia="ja-JP"/>
        </w:rPr>
        <w:t xml:space="preserve"> </w:t>
      </w:r>
      <w:r w:rsidRPr="006D558A">
        <w:rPr>
          <w:rFonts w:eastAsia="MS Mincho"/>
          <w:bCs/>
          <w:lang w:eastAsia="ja-JP"/>
        </w:rPr>
        <w:t>с</w:t>
      </w:r>
      <w:r w:rsidRPr="00012853">
        <w:rPr>
          <w:rFonts w:eastAsia="MS Mincho"/>
          <w:bCs/>
          <w:lang w:eastAsia="ja-JP"/>
        </w:rPr>
        <w:t>прямо разходи</w:t>
      </w:r>
      <w:r w:rsidR="0057691D" w:rsidRPr="00012853">
        <w:rPr>
          <w:rFonts w:eastAsia="MS Mincho"/>
          <w:bCs/>
          <w:lang w:eastAsia="ja-JP"/>
        </w:rPr>
        <w:t>те по икономически елементи на Д</w:t>
      </w:r>
      <w:r w:rsidRPr="00012853">
        <w:rPr>
          <w:rFonts w:eastAsia="MS Mincho"/>
          <w:bCs/>
          <w:lang w:eastAsia="ja-JP"/>
        </w:rPr>
        <w:t xml:space="preserve">ружеството </w:t>
      </w:r>
      <w:r w:rsidR="00D6775F">
        <w:rPr>
          <w:rFonts w:eastAsia="MS Mincho"/>
          <w:bCs/>
          <w:lang w:eastAsia="ja-JP"/>
        </w:rPr>
        <w:t xml:space="preserve">за същия период на </w:t>
      </w:r>
      <w:r w:rsidRPr="00012853">
        <w:rPr>
          <w:rFonts w:eastAsia="MS Mincho"/>
          <w:bCs/>
          <w:lang w:eastAsia="ja-JP"/>
        </w:rPr>
        <w:t xml:space="preserve"> </w:t>
      </w:r>
      <w:r w:rsidR="00DF5A9E" w:rsidRPr="00012853">
        <w:rPr>
          <w:rFonts w:eastAsia="MS Mincho"/>
          <w:bCs/>
          <w:lang w:eastAsia="ja-JP"/>
        </w:rPr>
        <w:t>20</w:t>
      </w:r>
      <w:r w:rsidR="00FF6DA7">
        <w:rPr>
          <w:rFonts w:eastAsia="MS Mincho"/>
          <w:bCs/>
          <w:lang w:eastAsia="ja-JP"/>
        </w:rPr>
        <w:t>2</w:t>
      </w:r>
      <w:r w:rsidR="004509F3">
        <w:rPr>
          <w:rFonts w:eastAsia="MS Mincho"/>
          <w:bCs/>
          <w:lang w:eastAsia="ja-JP"/>
        </w:rPr>
        <w:t>4</w:t>
      </w:r>
      <w:r w:rsidRPr="00012853">
        <w:rPr>
          <w:rFonts w:eastAsia="MS Mincho"/>
          <w:bCs/>
          <w:lang w:eastAsia="ja-JP"/>
        </w:rPr>
        <w:t xml:space="preserve"> г. </w:t>
      </w:r>
      <w:r w:rsidR="00BC7AB5">
        <w:rPr>
          <w:rFonts w:eastAsia="MS Mincho"/>
          <w:bCs/>
          <w:lang w:eastAsia="ja-JP"/>
        </w:rPr>
        <w:t xml:space="preserve">с </w:t>
      </w:r>
      <w:r w:rsidR="00DC3117">
        <w:rPr>
          <w:rFonts w:eastAsia="MS Mincho"/>
          <w:bCs/>
          <w:lang w:eastAsia="ja-JP"/>
        </w:rPr>
        <w:t>1</w:t>
      </w:r>
      <w:r w:rsidR="006D558A">
        <w:rPr>
          <w:rFonts w:eastAsia="MS Mincho"/>
          <w:bCs/>
          <w:lang w:eastAsia="ja-JP"/>
        </w:rPr>
        <w:t>9</w:t>
      </w:r>
      <w:r w:rsidR="000D0942">
        <w:rPr>
          <w:rFonts w:eastAsia="MS Mincho"/>
          <w:bCs/>
          <w:lang w:eastAsia="ja-JP"/>
        </w:rPr>
        <w:t xml:space="preserve"> </w:t>
      </w:r>
      <w:r w:rsidR="00BC7AB5">
        <w:rPr>
          <w:rFonts w:eastAsia="MS Mincho"/>
          <w:bCs/>
          <w:lang w:eastAsia="ja-JP"/>
        </w:rPr>
        <w:t>хил</w:t>
      </w:r>
      <w:r w:rsidR="000D0942">
        <w:rPr>
          <w:rFonts w:eastAsia="MS Mincho"/>
          <w:bCs/>
          <w:lang w:eastAsia="ja-JP"/>
        </w:rPr>
        <w:t>.</w:t>
      </w:r>
      <w:r w:rsidR="00BC7AB5">
        <w:rPr>
          <w:rFonts w:eastAsia="MS Mincho"/>
          <w:bCs/>
          <w:lang w:eastAsia="ja-JP"/>
        </w:rPr>
        <w:t xml:space="preserve"> лева</w:t>
      </w:r>
      <w:r w:rsidR="000926AC">
        <w:rPr>
          <w:rFonts w:eastAsia="MS Mincho"/>
          <w:bCs/>
          <w:lang w:eastAsia="ja-JP"/>
        </w:rPr>
        <w:t xml:space="preserve"> /</w:t>
      </w:r>
      <w:r w:rsidR="006D558A">
        <w:rPr>
          <w:rFonts w:eastAsia="MS Mincho"/>
          <w:bCs/>
          <w:lang w:eastAsia="ja-JP"/>
        </w:rPr>
        <w:t>девет</w:t>
      </w:r>
      <w:r w:rsidR="00DC3117">
        <w:rPr>
          <w:rFonts w:eastAsia="MS Mincho"/>
          <w:bCs/>
          <w:lang w:eastAsia="ja-JP"/>
        </w:rPr>
        <w:t>надесет</w:t>
      </w:r>
      <w:r w:rsidR="00734BC0">
        <w:rPr>
          <w:rFonts w:eastAsia="MS Mincho"/>
          <w:bCs/>
          <w:lang w:eastAsia="ja-JP"/>
        </w:rPr>
        <w:t xml:space="preserve"> </w:t>
      </w:r>
      <w:r w:rsidR="000926AC">
        <w:rPr>
          <w:rFonts w:eastAsia="MS Mincho"/>
          <w:bCs/>
          <w:lang w:eastAsia="ja-JP"/>
        </w:rPr>
        <w:t>хиляди/</w:t>
      </w:r>
      <w:r w:rsidR="00BC7AB5">
        <w:rPr>
          <w:rFonts w:eastAsia="MS Mincho"/>
          <w:bCs/>
          <w:lang w:eastAsia="ja-JP"/>
        </w:rPr>
        <w:t>.</w:t>
      </w:r>
      <w:r w:rsidR="000E3446">
        <w:rPr>
          <w:rFonts w:eastAsia="MS Mincho"/>
          <w:bCs/>
          <w:lang w:eastAsia="ja-JP"/>
        </w:rPr>
        <w:t xml:space="preserve"> </w:t>
      </w:r>
    </w:p>
    <w:p w:rsidR="00C60A2C" w:rsidRDefault="00C60A2C" w:rsidP="00496D15">
      <w:pPr>
        <w:spacing w:after="200"/>
        <w:ind w:firstLine="708"/>
        <w:jc w:val="both"/>
        <w:rPr>
          <w:rFonts w:eastAsia="MS Mincho"/>
          <w:bCs/>
          <w:lang w:eastAsia="ja-JP"/>
        </w:rPr>
      </w:pPr>
    </w:p>
    <w:p w:rsidR="00F2090A" w:rsidRDefault="00742102" w:rsidP="00F2090A">
      <w:pPr>
        <w:spacing w:after="200"/>
        <w:ind w:left="360"/>
        <w:jc w:val="center"/>
        <w:rPr>
          <w:rFonts w:eastAsia="MS Mincho"/>
          <w:b/>
          <w:color w:val="000000"/>
          <w:spacing w:val="-6"/>
          <w:u w:val="single"/>
          <w:lang w:eastAsia="ja-JP"/>
        </w:rPr>
      </w:pPr>
      <w:r w:rsidRPr="00C7577C">
        <w:rPr>
          <w:rFonts w:eastAsia="MS Mincho"/>
          <w:b/>
          <w:color w:val="000000"/>
          <w:spacing w:val="-6"/>
          <w:u w:val="single"/>
          <w:lang w:eastAsia="ja-JP"/>
        </w:rPr>
        <w:lastRenderedPageBreak/>
        <w:t>ФИНАНСОВИ ПОКАЗАТЕЛИ</w:t>
      </w:r>
    </w:p>
    <w:p w:rsidR="00D749F9" w:rsidRPr="00C7577C" w:rsidRDefault="00D749F9" w:rsidP="00F2090A">
      <w:pPr>
        <w:spacing w:after="200"/>
        <w:ind w:left="360"/>
        <w:jc w:val="center"/>
        <w:rPr>
          <w:rFonts w:eastAsia="MS Mincho"/>
          <w:b/>
          <w:color w:val="000000"/>
          <w:spacing w:val="-6"/>
          <w:u w:val="single"/>
          <w:lang w:eastAsia="ja-JP"/>
        </w:rPr>
      </w:pPr>
    </w:p>
    <w:p w:rsidR="00884D00" w:rsidRDefault="00884D00" w:rsidP="008C0777">
      <w:pPr>
        <w:spacing w:after="200"/>
        <w:jc w:val="center"/>
        <w:rPr>
          <w:rFonts w:eastAsia="MS Mincho"/>
          <w:b/>
          <w:lang w:eastAsia="ja-JP"/>
        </w:rPr>
      </w:pPr>
      <w:r w:rsidRPr="00C7577C">
        <w:rPr>
          <w:rFonts w:eastAsia="MS Mincho"/>
          <w:b/>
          <w:lang w:eastAsia="ja-JP"/>
        </w:rPr>
        <w:t xml:space="preserve">ПОКАЗАТЕЛИ ЗА </w:t>
      </w:r>
      <w:r w:rsidR="00742102" w:rsidRPr="00C7577C">
        <w:rPr>
          <w:rFonts w:eastAsia="MS Mincho"/>
          <w:b/>
          <w:lang w:eastAsia="ja-JP"/>
        </w:rPr>
        <w:t>ЛИКВИДНОСТ</w:t>
      </w:r>
    </w:p>
    <w:p w:rsidR="00E4533F" w:rsidRDefault="00FF01AE" w:rsidP="00E97616">
      <w:pPr>
        <w:spacing w:after="200"/>
        <w:jc w:val="center"/>
        <w:rPr>
          <w:highlight w:val="cyan"/>
        </w:rPr>
      </w:pPr>
      <w:r w:rsidRPr="00FF01AE">
        <w:rPr>
          <w:noProof/>
        </w:rPr>
        <w:drawing>
          <wp:inline distT="0" distB="0" distL="0" distR="0">
            <wp:extent cx="5065939" cy="2853418"/>
            <wp:effectExtent l="38100" t="0" r="58511" b="61232"/>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bl>
      <w:tblPr>
        <w:tblW w:w="8020" w:type="dxa"/>
        <w:jc w:val="center"/>
        <w:tblInd w:w="47" w:type="dxa"/>
        <w:tblCellMar>
          <w:left w:w="70" w:type="dxa"/>
          <w:right w:w="70" w:type="dxa"/>
        </w:tblCellMar>
        <w:tblLook w:val="04A0"/>
      </w:tblPr>
      <w:tblGrid>
        <w:gridCol w:w="5180"/>
        <w:gridCol w:w="1600"/>
        <w:gridCol w:w="1240"/>
      </w:tblGrid>
      <w:tr w:rsidR="00935FE3" w:rsidRPr="00E44F8F" w:rsidTr="00935FE3">
        <w:trPr>
          <w:trHeight w:val="285"/>
          <w:jc w:val="center"/>
        </w:trPr>
        <w:tc>
          <w:tcPr>
            <w:tcW w:w="5180" w:type="dxa"/>
            <w:tcBorders>
              <w:top w:val="double" w:sz="6" w:space="0" w:color="E46D0A"/>
              <w:left w:val="double" w:sz="6" w:space="0" w:color="E46D0A"/>
              <w:bottom w:val="double" w:sz="6" w:space="0" w:color="E46D0A"/>
              <w:right w:val="double" w:sz="6" w:space="0" w:color="E46D0A"/>
            </w:tcBorders>
            <w:shd w:val="clear" w:color="000000" w:fill="E46D0A"/>
            <w:noWrap/>
            <w:vAlign w:val="bottom"/>
            <w:hideMark/>
          </w:tcPr>
          <w:p w:rsidR="00935FE3" w:rsidRPr="00E44F8F" w:rsidRDefault="00935FE3" w:rsidP="00935FE3">
            <w:pPr>
              <w:jc w:val="center"/>
              <w:rPr>
                <w:color w:val="FFFFFF"/>
                <w:sz w:val="20"/>
                <w:szCs w:val="20"/>
              </w:rPr>
            </w:pPr>
            <w:r w:rsidRPr="00E44F8F">
              <w:rPr>
                <w:color w:val="FFFFFF"/>
                <w:sz w:val="20"/>
                <w:szCs w:val="20"/>
              </w:rPr>
              <w:t> </w:t>
            </w:r>
          </w:p>
        </w:tc>
        <w:tc>
          <w:tcPr>
            <w:tcW w:w="1600" w:type="dxa"/>
            <w:tcBorders>
              <w:top w:val="double" w:sz="6" w:space="0" w:color="E46D0A"/>
              <w:left w:val="nil"/>
              <w:bottom w:val="double" w:sz="6" w:space="0" w:color="E46D0A"/>
              <w:right w:val="double" w:sz="6" w:space="0" w:color="E46D0A"/>
            </w:tcBorders>
            <w:shd w:val="clear" w:color="000000" w:fill="E46D0A"/>
            <w:noWrap/>
            <w:vAlign w:val="bottom"/>
            <w:hideMark/>
          </w:tcPr>
          <w:p w:rsidR="00935FE3" w:rsidRPr="00E44F8F" w:rsidRDefault="00935FE3" w:rsidP="00935FE3">
            <w:pPr>
              <w:jc w:val="center"/>
              <w:rPr>
                <w:b/>
                <w:bCs/>
                <w:color w:val="FFFFFF"/>
                <w:sz w:val="20"/>
                <w:szCs w:val="20"/>
              </w:rPr>
            </w:pPr>
            <w:r w:rsidRPr="00E44F8F">
              <w:rPr>
                <w:b/>
                <w:bCs/>
                <w:color w:val="FFFFFF"/>
                <w:sz w:val="20"/>
                <w:szCs w:val="20"/>
              </w:rPr>
              <w:t>202</w:t>
            </w:r>
            <w:r w:rsidR="004509F3" w:rsidRPr="00E44F8F">
              <w:rPr>
                <w:b/>
                <w:bCs/>
                <w:color w:val="FFFFFF"/>
                <w:sz w:val="20"/>
                <w:szCs w:val="20"/>
              </w:rPr>
              <w:t>5</w:t>
            </w:r>
          </w:p>
        </w:tc>
        <w:tc>
          <w:tcPr>
            <w:tcW w:w="1240" w:type="dxa"/>
            <w:tcBorders>
              <w:top w:val="double" w:sz="6" w:space="0" w:color="E46D0A"/>
              <w:left w:val="nil"/>
              <w:bottom w:val="double" w:sz="6" w:space="0" w:color="E46D0A"/>
              <w:right w:val="double" w:sz="6" w:space="0" w:color="E46D0A"/>
            </w:tcBorders>
            <w:shd w:val="clear" w:color="000000" w:fill="E46D0A"/>
            <w:noWrap/>
            <w:vAlign w:val="bottom"/>
            <w:hideMark/>
          </w:tcPr>
          <w:p w:rsidR="00935FE3" w:rsidRPr="00E44F8F" w:rsidRDefault="00935FE3" w:rsidP="00935FE3">
            <w:pPr>
              <w:jc w:val="center"/>
              <w:rPr>
                <w:b/>
                <w:bCs/>
                <w:color w:val="FFFFFF"/>
                <w:sz w:val="20"/>
                <w:szCs w:val="20"/>
              </w:rPr>
            </w:pPr>
            <w:r w:rsidRPr="00E44F8F">
              <w:rPr>
                <w:b/>
                <w:bCs/>
                <w:color w:val="FFFFFF"/>
                <w:sz w:val="20"/>
                <w:szCs w:val="20"/>
              </w:rPr>
              <w:t>202</w:t>
            </w:r>
            <w:r w:rsidR="004509F3" w:rsidRPr="00E44F8F">
              <w:rPr>
                <w:b/>
                <w:bCs/>
                <w:color w:val="FFFFFF"/>
                <w:sz w:val="20"/>
                <w:szCs w:val="20"/>
              </w:rPr>
              <w:t>4</w:t>
            </w:r>
          </w:p>
        </w:tc>
      </w:tr>
      <w:tr w:rsidR="00FF01AE" w:rsidRPr="00E44F8F" w:rsidTr="00935FE3">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FF01AE" w:rsidRPr="00E44F8F" w:rsidRDefault="00FF01AE" w:rsidP="00935FE3">
            <w:pPr>
              <w:rPr>
                <w:sz w:val="20"/>
                <w:szCs w:val="20"/>
              </w:rPr>
            </w:pPr>
            <w:r w:rsidRPr="00E44F8F">
              <w:rPr>
                <w:sz w:val="20"/>
                <w:szCs w:val="20"/>
              </w:rPr>
              <w:t xml:space="preserve">Коеф. на обща ликвидност </w:t>
            </w:r>
          </w:p>
        </w:tc>
        <w:tc>
          <w:tcPr>
            <w:tcW w:w="1600" w:type="dxa"/>
            <w:tcBorders>
              <w:top w:val="nil"/>
              <w:left w:val="nil"/>
              <w:bottom w:val="double" w:sz="6" w:space="0" w:color="E46D0A"/>
              <w:right w:val="double" w:sz="6" w:space="0" w:color="E46D0A"/>
            </w:tcBorders>
            <w:shd w:val="clear" w:color="auto" w:fill="auto"/>
            <w:noWrap/>
            <w:vAlign w:val="bottom"/>
            <w:hideMark/>
          </w:tcPr>
          <w:p w:rsidR="00FF01AE" w:rsidRPr="00FF01AE" w:rsidRDefault="00FF01AE">
            <w:pPr>
              <w:jc w:val="right"/>
              <w:rPr>
                <w:sz w:val="20"/>
                <w:szCs w:val="20"/>
              </w:rPr>
            </w:pPr>
            <w:r w:rsidRPr="00FF01AE">
              <w:rPr>
                <w:sz w:val="20"/>
                <w:szCs w:val="20"/>
              </w:rPr>
              <w:t>10.3006</w:t>
            </w:r>
          </w:p>
        </w:tc>
        <w:tc>
          <w:tcPr>
            <w:tcW w:w="1240" w:type="dxa"/>
            <w:tcBorders>
              <w:top w:val="nil"/>
              <w:left w:val="nil"/>
              <w:bottom w:val="double" w:sz="6" w:space="0" w:color="E46D0A"/>
              <w:right w:val="double" w:sz="6" w:space="0" w:color="E46D0A"/>
            </w:tcBorders>
            <w:shd w:val="clear" w:color="auto" w:fill="auto"/>
            <w:noWrap/>
            <w:vAlign w:val="bottom"/>
            <w:hideMark/>
          </w:tcPr>
          <w:p w:rsidR="00FF01AE" w:rsidRPr="00FF01AE" w:rsidRDefault="00FF01AE">
            <w:pPr>
              <w:jc w:val="right"/>
              <w:rPr>
                <w:sz w:val="20"/>
                <w:szCs w:val="20"/>
              </w:rPr>
            </w:pPr>
            <w:r w:rsidRPr="00FF01AE">
              <w:rPr>
                <w:sz w:val="20"/>
                <w:szCs w:val="20"/>
              </w:rPr>
              <w:t>2.8814</w:t>
            </w:r>
          </w:p>
        </w:tc>
      </w:tr>
      <w:tr w:rsidR="00FF01AE" w:rsidRPr="00E44F8F" w:rsidTr="00935FE3">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FF01AE" w:rsidRPr="00E44F8F" w:rsidRDefault="00FF01AE" w:rsidP="00935FE3">
            <w:pPr>
              <w:rPr>
                <w:sz w:val="20"/>
                <w:szCs w:val="20"/>
              </w:rPr>
            </w:pPr>
            <w:r w:rsidRPr="00E44F8F">
              <w:rPr>
                <w:sz w:val="20"/>
                <w:szCs w:val="20"/>
              </w:rPr>
              <w:t xml:space="preserve">Коеф. на бърза ликвидност </w:t>
            </w:r>
          </w:p>
        </w:tc>
        <w:tc>
          <w:tcPr>
            <w:tcW w:w="1600" w:type="dxa"/>
            <w:tcBorders>
              <w:top w:val="nil"/>
              <w:left w:val="nil"/>
              <w:bottom w:val="double" w:sz="6" w:space="0" w:color="E46D0A"/>
              <w:right w:val="double" w:sz="6" w:space="0" w:color="E46D0A"/>
            </w:tcBorders>
            <w:shd w:val="clear" w:color="auto" w:fill="auto"/>
            <w:noWrap/>
            <w:vAlign w:val="bottom"/>
            <w:hideMark/>
          </w:tcPr>
          <w:p w:rsidR="00FF01AE" w:rsidRPr="00FF01AE" w:rsidRDefault="00FF01AE">
            <w:pPr>
              <w:jc w:val="right"/>
              <w:rPr>
                <w:sz w:val="20"/>
                <w:szCs w:val="20"/>
              </w:rPr>
            </w:pPr>
            <w:r w:rsidRPr="00FF01AE">
              <w:rPr>
                <w:sz w:val="20"/>
                <w:szCs w:val="20"/>
              </w:rPr>
              <w:t>10.2270</w:t>
            </w:r>
          </w:p>
        </w:tc>
        <w:tc>
          <w:tcPr>
            <w:tcW w:w="1240" w:type="dxa"/>
            <w:tcBorders>
              <w:top w:val="nil"/>
              <w:left w:val="nil"/>
              <w:bottom w:val="double" w:sz="6" w:space="0" w:color="E46D0A"/>
              <w:right w:val="double" w:sz="6" w:space="0" w:color="E46D0A"/>
            </w:tcBorders>
            <w:shd w:val="clear" w:color="auto" w:fill="auto"/>
            <w:noWrap/>
            <w:vAlign w:val="bottom"/>
            <w:hideMark/>
          </w:tcPr>
          <w:p w:rsidR="00FF01AE" w:rsidRPr="00FF01AE" w:rsidRDefault="00FF01AE">
            <w:pPr>
              <w:jc w:val="right"/>
              <w:rPr>
                <w:sz w:val="20"/>
                <w:szCs w:val="20"/>
              </w:rPr>
            </w:pPr>
            <w:r w:rsidRPr="00FF01AE">
              <w:rPr>
                <w:sz w:val="20"/>
                <w:szCs w:val="20"/>
              </w:rPr>
              <w:t>2.8741</w:t>
            </w:r>
          </w:p>
        </w:tc>
      </w:tr>
      <w:tr w:rsidR="00FF01AE" w:rsidRPr="00E44F8F" w:rsidTr="00935FE3">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FF01AE" w:rsidRPr="00E44F8F" w:rsidRDefault="00FF01AE" w:rsidP="00935FE3">
            <w:pPr>
              <w:rPr>
                <w:sz w:val="20"/>
                <w:szCs w:val="20"/>
              </w:rPr>
            </w:pPr>
            <w:r w:rsidRPr="00E44F8F">
              <w:rPr>
                <w:sz w:val="20"/>
                <w:szCs w:val="20"/>
              </w:rPr>
              <w:t xml:space="preserve">Коеф. на незабавна ликвидност </w:t>
            </w:r>
          </w:p>
        </w:tc>
        <w:tc>
          <w:tcPr>
            <w:tcW w:w="1600" w:type="dxa"/>
            <w:tcBorders>
              <w:top w:val="nil"/>
              <w:left w:val="nil"/>
              <w:bottom w:val="double" w:sz="6" w:space="0" w:color="E46D0A"/>
              <w:right w:val="double" w:sz="6" w:space="0" w:color="E46D0A"/>
            </w:tcBorders>
            <w:shd w:val="clear" w:color="auto" w:fill="auto"/>
            <w:noWrap/>
            <w:vAlign w:val="bottom"/>
            <w:hideMark/>
          </w:tcPr>
          <w:p w:rsidR="00FF01AE" w:rsidRPr="00FF01AE" w:rsidRDefault="00FF01AE">
            <w:pPr>
              <w:jc w:val="right"/>
              <w:rPr>
                <w:sz w:val="20"/>
                <w:szCs w:val="20"/>
              </w:rPr>
            </w:pPr>
            <w:r w:rsidRPr="00FF01AE">
              <w:rPr>
                <w:sz w:val="20"/>
                <w:szCs w:val="20"/>
              </w:rPr>
              <w:t>8.3742</w:t>
            </w:r>
          </w:p>
        </w:tc>
        <w:tc>
          <w:tcPr>
            <w:tcW w:w="1240" w:type="dxa"/>
            <w:tcBorders>
              <w:top w:val="nil"/>
              <w:left w:val="nil"/>
              <w:bottom w:val="double" w:sz="6" w:space="0" w:color="E46D0A"/>
              <w:right w:val="double" w:sz="6" w:space="0" w:color="E46D0A"/>
            </w:tcBorders>
            <w:shd w:val="clear" w:color="auto" w:fill="auto"/>
            <w:noWrap/>
            <w:vAlign w:val="bottom"/>
            <w:hideMark/>
          </w:tcPr>
          <w:p w:rsidR="00FF01AE" w:rsidRPr="00FF01AE" w:rsidRDefault="00FF01AE">
            <w:pPr>
              <w:jc w:val="right"/>
              <w:rPr>
                <w:sz w:val="20"/>
                <w:szCs w:val="20"/>
              </w:rPr>
            </w:pPr>
            <w:r w:rsidRPr="00FF01AE">
              <w:rPr>
                <w:sz w:val="20"/>
                <w:szCs w:val="20"/>
              </w:rPr>
              <w:t>2.1595</w:t>
            </w:r>
          </w:p>
        </w:tc>
      </w:tr>
      <w:tr w:rsidR="00FF01AE" w:rsidRPr="00E44F8F" w:rsidTr="00935FE3">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FF01AE" w:rsidRPr="00E44F8F" w:rsidRDefault="00FF01AE" w:rsidP="00935FE3">
            <w:pPr>
              <w:rPr>
                <w:sz w:val="20"/>
                <w:szCs w:val="20"/>
              </w:rPr>
            </w:pPr>
            <w:r w:rsidRPr="00E44F8F">
              <w:rPr>
                <w:sz w:val="20"/>
                <w:szCs w:val="20"/>
              </w:rPr>
              <w:t xml:space="preserve">Коеф. на абсолютна ликвидност </w:t>
            </w:r>
          </w:p>
        </w:tc>
        <w:tc>
          <w:tcPr>
            <w:tcW w:w="1600" w:type="dxa"/>
            <w:tcBorders>
              <w:top w:val="nil"/>
              <w:left w:val="nil"/>
              <w:bottom w:val="double" w:sz="6" w:space="0" w:color="E46D0A"/>
              <w:right w:val="double" w:sz="6" w:space="0" w:color="E46D0A"/>
            </w:tcBorders>
            <w:shd w:val="clear" w:color="auto" w:fill="auto"/>
            <w:noWrap/>
            <w:vAlign w:val="bottom"/>
            <w:hideMark/>
          </w:tcPr>
          <w:p w:rsidR="00FF01AE" w:rsidRPr="00FF01AE" w:rsidRDefault="00FF01AE">
            <w:pPr>
              <w:jc w:val="right"/>
              <w:rPr>
                <w:sz w:val="20"/>
                <w:szCs w:val="20"/>
              </w:rPr>
            </w:pPr>
            <w:r w:rsidRPr="00FF01AE">
              <w:rPr>
                <w:sz w:val="20"/>
                <w:szCs w:val="20"/>
              </w:rPr>
              <w:t>8.3742</w:t>
            </w:r>
          </w:p>
        </w:tc>
        <w:tc>
          <w:tcPr>
            <w:tcW w:w="1240" w:type="dxa"/>
            <w:tcBorders>
              <w:top w:val="nil"/>
              <w:left w:val="nil"/>
              <w:bottom w:val="double" w:sz="6" w:space="0" w:color="E46D0A"/>
              <w:right w:val="double" w:sz="6" w:space="0" w:color="E46D0A"/>
            </w:tcBorders>
            <w:shd w:val="clear" w:color="auto" w:fill="auto"/>
            <w:noWrap/>
            <w:vAlign w:val="bottom"/>
            <w:hideMark/>
          </w:tcPr>
          <w:p w:rsidR="00FF01AE" w:rsidRPr="00FF01AE" w:rsidRDefault="00FF01AE">
            <w:pPr>
              <w:jc w:val="right"/>
              <w:rPr>
                <w:sz w:val="20"/>
                <w:szCs w:val="20"/>
              </w:rPr>
            </w:pPr>
            <w:r w:rsidRPr="00FF01AE">
              <w:rPr>
                <w:sz w:val="20"/>
                <w:szCs w:val="20"/>
              </w:rPr>
              <w:t>2.1595</w:t>
            </w:r>
          </w:p>
        </w:tc>
      </w:tr>
    </w:tbl>
    <w:p w:rsidR="00C60A2C" w:rsidRDefault="001F02DD" w:rsidP="00E106BB">
      <w:pPr>
        <w:pStyle w:val="NoSpacing"/>
        <w:jc w:val="both"/>
      </w:pPr>
      <w:r w:rsidRPr="00C7577C">
        <w:tab/>
      </w:r>
    </w:p>
    <w:p w:rsidR="00E106BB" w:rsidRPr="00C7577C" w:rsidRDefault="00C60A2C" w:rsidP="00E106BB">
      <w:pPr>
        <w:pStyle w:val="NoSpacing"/>
        <w:jc w:val="both"/>
      </w:pPr>
      <w:r>
        <w:tab/>
      </w:r>
      <w:r w:rsidR="00E106BB" w:rsidRPr="00C7577C">
        <w:t>Ликвидността показва способността на Дружеството непрекъснато и в съответните размери да посреща своите платежни задължения към доставчици, персонал, държавата,  да извърши своите  текущи плащания към кредитори, оценява нейните възможности за погасяване на наличните краткосрочни задължения. Като краткосрочни задължения е възприето да се определят задълженията със срок за погасяване до една година.</w:t>
      </w:r>
    </w:p>
    <w:p w:rsidR="00E106BB" w:rsidRPr="00C7577C" w:rsidRDefault="00E106BB" w:rsidP="00E106BB">
      <w:pPr>
        <w:pStyle w:val="NoSpacing"/>
        <w:jc w:val="both"/>
        <w:rPr>
          <w:b/>
          <w:bCs/>
        </w:rPr>
      </w:pPr>
    </w:p>
    <w:p w:rsidR="00E106BB" w:rsidRPr="00C7577C" w:rsidRDefault="00E106BB" w:rsidP="00E106BB">
      <w:pPr>
        <w:pStyle w:val="NoSpacing"/>
        <w:jc w:val="both"/>
        <w:rPr>
          <w:lang w:val="en-US"/>
        </w:rPr>
      </w:pPr>
      <w:r w:rsidRPr="00C7577C">
        <w:rPr>
          <w:b/>
          <w:bCs/>
        </w:rPr>
        <w:tab/>
        <w:t>а)</w:t>
      </w:r>
      <w:r w:rsidRPr="00C7577C">
        <w:t xml:space="preserve"> </w:t>
      </w:r>
      <w:r w:rsidRPr="00C7577C">
        <w:rPr>
          <w:i/>
          <w:iCs/>
        </w:rPr>
        <w:t>коефициент на обща ликвидност</w:t>
      </w:r>
      <w:r w:rsidRPr="00C7577C">
        <w:t>. Изчислява се като отношението на наличните краткотрайни активи (</w:t>
      </w:r>
      <w:r w:rsidRPr="00C7577C">
        <w:rPr>
          <w:i/>
          <w:iCs/>
        </w:rPr>
        <w:t xml:space="preserve">материални запаси, краткосрочни вземания, краткосрочни финансови активи и </w:t>
      </w:r>
      <w:r w:rsidRPr="007A62F5">
        <w:rPr>
          <w:i/>
          <w:iCs/>
        </w:rPr>
        <w:t>парични средства</w:t>
      </w:r>
      <w:r w:rsidRPr="007A62F5">
        <w:t xml:space="preserve">) на Дружеството към краткосрочните задължения. Равен е на </w:t>
      </w:r>
      <w:r w:rsidR="007A62F5" w:rsidRPr="007A62F5">
        <w:t>10</w:t>
      </w:r>
      <w:r w:rsidR="00123A4E" w:rsidRPr="007A62F5">
        <w:t>.</w:t>
      </w:r>
      <w:r w:rsidR="00FF01AE">
        <w:t xml:space="preserve">3006 </w:t>
      </w:r>
      <w:r w:rsidR="00123A4E" w:rsidRPr="007A62F5">
        <w:t xml:space="preserve"> </w:t>
      </w:r>
      <w:r w:rsidRPr="007A62F5">
        <w:t xml:space="preserve">през отчетния период при </w:t>
      </w:r>
      <w:r w:rsidR="00AE78EA" w:rsidRPr="007A62F5">
        <w:t>2.8814</w:t>
      </w:r>
      <w:r w:rsidRPr="007A62F5">
        <w:t xml:space="preserve">  през базисния период, което е с </w:t>
      </w:r>
      <w:r w:rsidR="007A62F5" w:rsidRPr="007A62F5">
        <w:t>7.</w:t>
      </w:r>
      <w:r w:rsidR="00FF01AE">
        <w:t>4192</w:t>
      </w:r>
      <w:r w:rsidR="00123A4E" w:rsidRPr="007A62F5">
        <w:t xml:space="preserve"> </w:t>
      </w:r>
      <w:r w:rsidRPr="007A62F5">
        <w:t>пункта</w:t>
      </w:r>
      <w:r w:rsidRPr="00123A4E">
        <w:t xml:space="preserve"> по</w:t>
      </w:r>
      <w:r w:rsidR="00935FE3" w:rsidRPr="00123A4E">
        <w:t>вече</w:t>
      </w:r>
      <w:r w:rsidRPr="00123A4E">
        <w:t>.</w:t>
      </w:r>
      <w:r w:rsidRPr="006E2D37">
        <w:t xml:space="preserve"> Получените резултати следва да се оценят като се вземат предвид продължителността на производствения цикъл, бързината</w:t>
      </w:r>
      <w:r w:rsidRPr="00363119">
        <w:t xml:space="preserve"> на оборота и спецификата на дейностите, извършвани от Дружеството. Общоприетата</w:t>
      </w:r>
      <w:r w:rsidR="004E0E4E">
        <w:t xml:space="preserve"> стойност на показателя е 1.00.</w:t>
      </w:r>
      <w:r w:rsidR="007C0039">
        <w:t xml:space="preserve"> </w:t>
      </w:r>
      <w:r w:rsidRPr="00C7577C">
        <w:t>От анализа се вижда, че показателят за Дружеството е в рамките на  допустимите стойности.</w:t>
      </w:r>
    </w:p>
    <w:p w:rsidR="00E106BB" w:rsidRPr="00C7577C" w:rsidRDefault="00E106BB" w:rsidP="00E106BB">
      <w:pPr>
        <w:pStyle w:val="NoSpacing"/>
        <w:jc w:val="both"/>
        <w:rPr>
          <w:b/>
          <w:bCs/>
        </w:rPr>
      </w:pPr>
    </w:p>
    <w:p w:rsidR="00E106BB" w:rsidRPr="00C7577C" w:rsidRDefault="00E106BB" w:rsidP="00E106BB">
      <w:pPr>
        <w:pStyle w:val="NoSpacing"/>
        <w:jc w:val="both"/>
      </w:pPr>
      <w:r w:rsidRPr="00C7577C">
        <w:rPr>
          <w:b/>
          <w:bCs/>
        </w:rPr>
        <w:tab/>
        <w:t>б)</w:t>
      </w:r>
      <w:r w:rsidRPr="00C7577C">
        <w:t xml:space="preserve"> </w:t>
      </w:r>
      <w:r w:rsidRPr="00C7577C">
        <w:rPr>
          <w:i/>
          <w:iCs/>
        </w:rPr>
        <w:t>коефициент на бърза ликвидност</w:t>
      </w:r>
      <w:r w:rsidRPr="00C7577C">
        <w:t>.  В Дружеството краткосрочните задължения се покриват на 100 %  от бързоликвидните активи.</w:t>
      </w:r>
    </w:p>
    <w:p w:rsidR="00E106BB" w:rsidRPr="00C7577C" w:rsidRDefault="00E106BB" w:rsidP="00E106BB">
      <w:pPr>
        <w:pStyle w:val="NoSpacing"/>
        <w:jc w:val="both"/>
        <w:rPr>
          <w:b/>
          <w:bCs/>
        </w:rPr>
      </w:pPr>
    </w:p>
    <w:p w:rsidR="00E106BB" w:rsidRDefault="00E106BB" w:rsidP="00E106BB">
      <w:pPr>
        <w:pStyle w:val="NoSpacing"/>
        <w:jc w:val="both"/>
      </w:pPr>
      <w:r w:rsidRPr="00C7577C">
        <w:rPr>
          <w:b/>
          <w:bCs/>
        </w:rPr>
        <w:tab/>
      </w:r>
      <w:r w:rsidRPr="006E2D37">
        <w:rPr>
          <w:b/>
          <w:bCs/>
        </w:rPr>
        <w:t>в)</w:t>
      </w:r>
      <w:r w:rsidRPr="006E2D37">
        <w:t xml:space="preserve"> </w:t>
      </w:r>
      <w:r w:rsidRPr="006E2D37">
        <w:rPr>
          <w:i/>
          <w:iCs/>
        </w:rPr>
        <w:t>коефициентът на незабавна ликвидност</w:t>
      </w:r>
      <w:r w:rsidRPr="006E2D37">
        <w:t xml:space="preserve"> е отношение между незабавно ликвидните краткотрайни активи и текущите задължения. Показва способността на Дружеството да изплаща краткосрочните</w:t>
      </w:r>
      <w:r w:rsidR="009A7513" w:rsidRPr="006E2D37">
        <w:t xml:space="preserve"> </w:t>
      </w:r>
      <w:r w:rsidRPr="006E2D37">
        <w:t xml:space="preserve">– текущите  си задължения с наличните високоликвидни активи. През отчетния </w:t>
      </w:r>
      <w:r w:rsidRPr="007A62F5">
        <w:t xml:space="preserve">период стойността на незабавната ликвидност е </w:t>
      </w:r>
      <w:r w:rsidR="007A62F5" w:rsidRPr="007A62F5">
        <w:t>8.</w:t>
      </w:r>
      <w:r w:rsidR="00FF01AE">
        <w:t>3742</w:t>
      </w:r>
      <w:r w:rsidR="007A62F5" w:rsidRPr="007A62F5">
        <w:t xml:space="preserve"> </w:t>
      </w:r>
      <w:r w:rsidRPr="007A62F5">
        <w:t xml:space="preserve">при </w:t>
      </w:r>
      <w:r w:rsidR="00AE78EA" w:rsidRPr="007A62F5">
        <w:t>2.1595</w:t>
      </w:r>
      <w:r w:rsidRPr="007A62F5">
        <w:t xml:space="preserve"> през базисния период, т.е.</w:t>
      </w:r>
      <w:r w:rsidR="00935FE3" w:rsidRPr="007A62F5">
        <w:t xml:space="preserve"> с</w:t>
      </w:r>
      <w:r w:rsidRPr="007A62F5">
        <w:t xml:space="preserve"> </w:t>
      </w:r>
      <w:r w:rsidR="007A62F5" w:rsidRPr="007A62F5">
        <w:t>6.</w:t>
      </w:r>
      <w:r w:rsidR="00FF01AE">
        <w:t>2147</w:t>
      </w:r>
      <w:r w:rsidR="00E95C20" w:rsidRPr="007A62F5">
        <w:t xml:space="preserve"> </w:t>
      </w:r>
      <w:r w:rsidRPr="007A62F5">
        <w:t>по-</w:t>
      </w:r>
      <w:r w:rsidR="00935FE3" w:rsidRPr="007A62F5">
        <w:t>висок</w:t>
      </w:r>
      <w:r w:rsidR="00A454DE" w:rsidRPr="00E95C20">
        <w:t>.</w:t>
      </w:r>
    </w:p>
    <w:p w:rsidR="00A454DE" w:rsidRPr="00C7577C" w:rsidRDefault="00A454DE" w:rsidP="00E106BB">
      <w:pPr>
        <w:pStyle w:val="NoSpacing"/>
        <w:jc w:val="both"/>
        <w:rPr>
          <w:b/>
          <w:bCs/>
        </w:rPr>
      </w:pPr>
    </w:p>
    <w:p w:rsidR="0041265B" w:rsidRDefault="00E106BB" w:rsidP="00E106BB">
      <w:pPr>
        <w:pStyle w:val="NoSpacing"/>
        <w:jc w:val="both"/>
      </w:pPr>
      <w:r w:rsidRPr="00C7577C">
        <w:rPr>
          <w:b/>
          <w:bCs/>
        </w:rPr>
        <w:lastRenderedPageBreak/>
        <w:tab/>
        <w:t>г)</w:t>
      </w:r>
      <w:r w:rsidRPr="00C7577C">
        <w:t xml:space="preserve"> </w:t>
      </w:r>
      <w:r w:rsidRPr="007E63AD">
        <w:rPr>
          <w:i/>
          <w:iCs/>
        </w:rPr>
        <w:t>коефициен</w:t>
      </w:r>
      <w:r w:rsidRPr="00C7577C">
        <w:rPr>
          <w:i/>
          <w:iCs/>
        </w:rPr>
        <w:t>тът на абсолютна ликвидност</w:t>
      </w:r>
      <w:r w:rsidRPr="00C7577C">
        <w:t xml:space="preserve"> е отношението между паричните средства и </w:t>
      </w:r>
      <w:r w:rsidRPr="006E2D37">
        <w:t xml:space="preserve">текущите задължения. Разкрива способността на Дружеството да изплаща краткосрочните – текущите си задължения с наличните парични средства. </w:t>
      </w:r>
      <w:r w:rsidRPr="007A62F5">
        <w:t xml:space="preserve">През отчетния период този коефициент  е </w:t>
      </w:r>
      <w:r w:rsidR="007A62F5" w:rsidRPr="007A62F5">
        <w:t>8.</w:t>
      </w:r>
      <w:r w:rsidR="00FF01AE">
        <w:t>3742</w:t>
      </w:r>
      <w:r w:rsidR="007A62F5">
        <w:t xml:space="preserve"> </w:t>
      </w:r>
      <w:r w:rsidR="004C771A" w:rsidRPr="007A62F5">
        <w:t xml:space="preserve">при </w:t>
      </w:r>
      <w:r w:rsidR="00AE78EA" w:rsidRPr="007A62F5">
        <w:t>2.1595</w:t>
      </w:r>
      <w:r w:rsidR="00CD6A1D" w:rsidRPr="007A62F5">
        <w:t xml:space="preserve"> </w:t>
      </w:r>
      <w:r w:rsidR="004C771A" w:rsidRPr="007A62F5">
        <w:t xml:space="preserve">през базисния период, </w:t>
      </w:r>
      <w:r w:rsidR="00D34C23" w:rsidRPr="007A62F5">
        <w:t xml:space="preserve">т.е. с </w:t>
      </w:r>
      <w:r w:rsidR="007A62F5" w:rsidRPr="007A62F5">
        <w:t>6.</w:t>
      </w:r>
      <w:r w:rsidR="00FF01AE">
        <w:t>2147</w:t>
      </w:r>
      <w:r w:rsidR="00D34C23" w:rsidRPr="007A62F5">
        <w:t xml:space="preserve"> по-висок</w:t>
      </w:r>
      <w:r w:rsidR="00D34C23" w:rsidRPr="00E95C20">
        <w:t>.</w:t>
      </w:r>
      <w:r w:rsidR="008628DA" w:rsidRPr="006E2D37">
        <w:t xml:space="preserve"> </w:t>
      </w:r>
      <w:r w:rsidRPr="006E2D37">
        <w:t>Анализът</w:t>
      </w:r>
      <w:r w:rsidRPr="00C7577C">
        <w:t xml:space="preserve"> показва, че  управлението  на оборотния капитал под формата на парични средства е в рамките на  общоприетата стойност.</w:t>
      </w:r>
    </w:p>
    <w:p w:rsidR="007C0D27" w:rsidRDefault="007C0D27" w:rsidP="00E106BB">
      <w:pPr>
        <w:pStyle w:val="NoSpacing"/>
        <w:jc w:val="both"/>
      </w:pPr>
    </w:p>
    <w:p w:rsidR="008A566F" w:rsidRPr="00C7577C" w:rsidRDefault="008A566F" w:rsidP="00E106BB">
      <w:pPr>
        <w:pStyle w:val="NoSpacing"/>
        <w:jc w:val="both"/>
        <w:rPr>
          <w:rFonts w:eastAsia="MS Mincho"/>
          <w:b/>
          <w:lang w:eastAsia="ja-JP"/>
        </w:rPr>
      </w:pPr>
    </w:p>
    <w:p w:rsidR="00974A2C" w:rsidRDefault="00974A2C" w:rsidP="00E76035">
      <w:pPr>
        <w:jc w:val="center"/>
        <w:rPr>
          <w:rFonts w:eastAsia="MS Mincho"/>
          <w:b/>
          <w:lang w:eastAsia="ja-JP"/>
        </w:rPr>
      </w:pPr>
    </w:p>
    <w:p w:rsidR="00D749F9" w:rsidRDefault="00D749F9" w:rsidP="00E76035">
      <w:pPr>
        <w:jc w:val="center"/>
        <w:rPr>
          <w:rFonts w:eastAsia="MS Mincho"/>
          <w:b/>
          <w:lang w:eastAsia="ja-JP"/>
        </w:rPr>
      </w:pPr>
    </w:p>
    <w:p w:rsidR="00D23548" w:rsidRDefault="000359E9" w:rsidP="00E76035">
      <w:pPr>
        <w:jc w:val="center"/>
        <w:rPr>
          <w:rFonts w:eastAsia="MS Mincho"/>
          <w:b/>
          <w:lang w:eastAsia="ja-JP"/>
        </w:rPr>
      </w:pPr>
      <w:r w:rsidRPr="00C7577C">
        <w:rPr>
          <w:rFonts w:eastAsia="MS Mincho"/>
          <w:b/>
          <w:lang w:eastAsia="ja-JP"/>
        </w:rPr>
        <w:t>ПОКАЗАТЕЛИ ЗА ЗАДЛЪЖНЯЛОСТ</w:t>
      </w:r>
      <w:r w:rsidR="00920B02" w:rsidRPr="00C7577C">
        <w:rPr>
          <w:rFonts w:eastAsia="MS Mincho"/>
          <w:b/>
          <w:lang w:eastAsia="ja-JP"/>
        </w:rPr>
        <w:t xml:space="preserve"> </w:t>
      </w:r>
      <w:r w:rsidR="0011140F" w:rsidRPr="00C7577C">
        <w:rPr>
          <w:rFonts w:eastAsia="MS Mincho"/>
          <w:b/>
          <w:lang w:eastAsia="ja-JP"/>
        </w:rPr>
        <w:t>(финансова автономност)</w:t>
      </w:r>
    </w:p>
    <w:p w:rsidR="00A77B4E" w:rsidRDefault="00A77B4E" w:rsidP="00E76035">
      <w:pPr>
        <w:jc w:val="center"/>
        <w:rPr>
          <w:rFonts w:eastAsia="MS Mincho"/>
          <w:b/>
          <w:lang w:eastAsia="ja-JP"/>
        </w:rPr>
      </w:pPr>
    </w:p>
    <w:p w:rsidR="00E66AB0" w:rsidRDefault="00E66AB0" w:rsidP="00E76035">
      <w:pPr>
        <w:jc w:val="center"/>
        <w:rPr>
          <w:rFonts w:eastAsia="MS Mincho"/>
          <w:b/>
          <w:lang w:eastAsia="ja-JP"/>
        </w:rPr>
      </w:pPr>
    </w:p>
    <w:p w:rsidR="009B3AD3" w:rsidRDefault="00FF01AE" w:rsidP="0057304C">
      <w:pPr>
        <w:jc w:val="center"/>
        <w:rPr>
          <w:rFonts w:eastAsia="MS Mincho"/>
          <w:b/>
          <w:lang w:eastAsia="ja-JP"/>
        </w:rPr>
      </w:pPr>
      <w:r w:rsidRPr="00FF01AE">
        <w:rPr>
          <w:rFonts w:eastAsia="MS Mincho"/>
          <w:b/>
          <w:noProof/>
        </w:rPr>
        <w:drawing>
          <wp:inline distT="0" distB="0" distL="0" distR="0">
            <wp:extent cx="5076825" cy="2641146"/>
            <wp:effectExtent l="38100" t="0" r="47625" b="63954"/>
            <wp:docPr id="7"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162F4" w:rsidRDefault="007162F4" w:rsidP="0057304C">
      <w:pPr>
        <w:jc w:val="center"/>
        <w:rPr>
          <w:rFonts w:eastAsia="MS Mincho"/>
          <w:b/>
          <w:lang w:eastAsia="ja-JP"/>
        </w:rPr>
      </w:pPr>
    </w:p>
    <w:p w:rsidR="00D749F9" w:rsidRDefault="00D749F9" w:rsidP="0057304C">
      <w:pPr>
        <w:jc w:val="center"/>
        <w:rPr>
          <w:rFonts w:eastAsia="MS Mincho"/>
          <w:b/>
          <w:lang w:eastAsia="ja-JP"/>
        </w:rPr>
      </w:pPr>
    </w:p>
    <w:p w:rsidR="004C771A" w:rsidRDefault="004C771A" w:rsidP="00E106BB">
      <w:pPr>
        <w:pStyle w:val="NoSpacing"/>
        <w:jc w:val="both"/>
      </w:pPr>
    </w:p>
    <w:tbl>
      <w:tblPr>
        <w:tblW w:w="8020" w:type="dxa"/>
        <w:jc w:val="center"/>
        <w:tblInd w:w="47" w:type="dxa"/>
        <w:tblCellMar>
          <w:left w:w="70" w:type="dxa"/>
          <w:right w:w="70" w:type="dxa"/>
        </w:tblCellMar>
        <w:tblLook w:val="04A0"/>
      </w:tblPr>
      <w:tblGrid>
        <w:gridCol w:w="5180"/>
        <w:gridCol w:w="1600"/>
        <w:gridCol w:w="1240"/>
      </w:tblGrid>
      <w:tr w:rsidR="00935FE3" w:rsidRPr="007A62F5" w:rsidTr="00935FE3">
        <w:trPr>
          <w:trHeight w:val="285"/>
          <w:jc w:val="center"/>
        </w:trPr>
        <w:tc>
          <w:tcPr>
            <w:tcW w:w="5180" w:type="dxa"/>
            <w:tcBorders>
              <w:top w:val="double" w:sz="6" w:space="0" w:color="E46D0A"/>
              <w:left w:val="double" w:sz="6" w:space="0" w:color="E46D0A"/>
              <w:bottom w:val="double" w:sz="6" w:space="0" w:color="E46D0A"/>
              <w:right w:val="double" w:sz="6" w:space="0" w:color="E46D0A"/>
            </w:tcBorders>
            <w:shd w:val="clear" w:color="000000" w:fill="E46D0A"/>
            <w:noWrap/>
            <w:vAlign w:val="bottom"/>
            <w:hideMark/>
          </w:tcPr>
          <w:p w:rsidR="00935FE3" w:rsidRPr="007A62F5" w:rsidRDefault="00935FE3" w:rsidP="00935FE3">
            <w:pPr>
              <w:jc w:val="center"/>
              <w:rPr>
                <w:b/>
                <w:bCs/>
                <w:color w:val="FFFFFF"/>
                <w:sz w:val="20"/>
                <w:szCs w:val="20"/>
              </w:rPr>
            </w:pPr>
            <w:r w:rsidRPr="007A62F5">
              <w:rPr>
                <w:b/>
                <w:bCs/>
                <w:color w:val="FFFFFF"/>
                <w:sz w:val="20"/>
                <w:szCs w:val="20"/>
              </w:rPr>
              <w:t> </w:t>
            </w:r>
          </w:p>
        </w:tc>
        <w:tc>
          <w:tcPr>
            <w:tcW w:w="1600" w:type="dxa"/>
            <w:tcBorders>
              <w:top w:val="double" w:sz="6" w:space="0" w:color="E46D0A"/>
              <w:left w:val="nil"/>
              <w:bottom w:val="double" w:sz="6" w:space="0" w:color="E46D0A"/>
              <w:right w:val="double" w:sz="6" w:space="0" w:color="E46D0A"/>
            </w:tcBorders>
            <w:shd w:val="clear" w:color="000000" w:fill="E46D0A"/>
            <w:noWrap/>
            <w:vAlign w:val="bottom"/>
            <w:hideMark/>
          </w:tcPr>
          <w:p w:rsidR="00935FE3" w:rsidRPr="007A62F5" w:rsidRDefault="00935FE3" w:rsidP="00935FE3">
            <w:pPr>
              <w:jc w:val="center"/>
              <w:rPr>
                <w:b/>
                <w:bCs/>
                <w:color w:val="FFFFFF"/>
                <w:sz w:val="20"/>
                <w:szCs w:val="20"/>
              </w:rPr>
            </w:pPr>
            <w:r w:rsidRPr="007A62F5">
              <w:rPr>
                <w:b/>
                <w:bCs/>
                <w:color w:val="FFFFFF"/>
                <w:sz w:val="20"/>
                <w:szCs w:val="20"/>
              </w:rPr>
              <w:t>202</w:t>
            </w:r>
            <w:r w:rsidR="004509F3" w:rsidRPr="007A62F5">
              <w:rPr>
                <w:b/>
                <w:bCs/>
                <w:color w:val="FFFFFF"/>
                <w:sz w:val="20"/>
                <w:szCs w:val="20"/>
              </w:rPr>
              <w:t>5</w:t>
            </w:r>
          </w:p>
        </w:tc>
        <w:tc>
          <w:tcPr>
            <w:tcW w:w="1240" w:type="dxa"/>
            <w:tcBorders>
              <w:top w:val="double" w:sz="6" w:space="0" w:color="E46D0A"/>
              <w:left w:val="nil"/>
              <w:bottom w:val="double" w:sz="6" w:space="0" w:color="E46D0A"/>
              <w:right w:val="double" w:sz="6" w:space="0" w:color="E46D0A"/>
            </w:tcBorders>
            <w:shd w:val="clear" w:color="000000" w:fill="E46D0A"/>
            <w:noWrap/>
            <w:vAlign w:val="bottom"/>
            <w:hideMark/>
          </w:tcPr>
          <w:p w:rsidR="00935FE3" w:rsidRPr="007A62F5" w:rsidRDefault="00935FE3" w:rsidP="00935FE3">
            <w:pPr>
              <w:jc w:val="center"/>
              <w:rPr>
                <w:b/>
                <w:bCs/>
                <w:color w:val="FFFFFF"/>
                <w:sz w:val="20"/>
                <w:szCs w:val="20"/>
              </w:rPr>
            </w:pPr>
            <w:r w:rsidRPr="007A62F5">
              <w:rPr>
                <w:b/>
                <w:bCs/>
                <w:color w:val="FFFFFF"/>
                <w:sz w:val="20"/>
                <w:szCs w:val="20"/>
              </w:rPr>
              <w:t>202</w:t>
            </w:r>
            <w:r w:rsidR="004509F3" w:rsidRPr="007A62F5">
              <w:rPr>
                <w:b/>
                <w:bCs/>
                <w:color w:val="FFFFFF"/>
                <w:sz w:val="20"/>
                <w:szCs w:val="20"/>
              </w:rPr>
              <w:t>4</w:t>
            </w:r>
          </w:p>
        </w:tc>
      </w:tr>
      <w:tr w:rsidR="00FF01AE" w:rsidRPr="007A62F5" w:rsidTr="00935FE3">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FF01AE" w:rsidRPr="007A62F5" w:rsidRDefault="00FF01AE" w:rsidP="00935FE3">
            <w:pPr>
              <w:rPr>
                <w:sz w:val="20"/>
                <w:szCs w:val="20"/>
              </w:rPr>
            </w:pPr>
            <w:r w:rsidRPr="007A62F5">
              <w:rPr>
                <w:sz w:val="20"/>
                <w:szCs w:val="20"/>
              </w:rPr>
              <w:t xml:space="preserve">Коеф. на финансова автономност </w:t>
            </w:r>
          </w:p>
        </w:tc>
        <w:tc>
          <w:tcPr>
            <w:tcW w:w="1600" w:type="dxa"/>
            <w:tcBorders>
              <w:top w:val="nil"/>
              <w:left w:val="nil"/>
              <w:bottom w:val="double" w:sz="6" w:space="0" w:color="E46D0A"/>
              <w:right w:val="double" w:sz="6" w:space="0" w:color="E46D0A"/>
            </w:tcBorders>
            <w:shd w:val="clear" w:color="auto" w:fill="auto"/>
            <w:noWrap/>
            <w:vAlign w:val="bottom"/>
            <w:hideMark/>
          </w:tcPr>
          <w:p w:rsidR="00FF01AE" w:rsidRPr="00FF01AE" w:rsidRDefault="00FF01AE">
            <w:pPr>
              <w:jc w:val="right"/>
              <w:rPr>
                <w:sz w:val="20"/>
                <w:szCs w:val="20"/>
              </w:rPr>
            </w:pPr>
            <w:r w:rsidRPr="00FF01AE">
              <w:rPr>
                <w:sz w:val="20"/>
                <w:szCs w:val="20"/>
              </w:rPr>
              <w:t>7.1472</w:t>
            </w:r>
          </w:p>
        </w:tc>
        <w:tc>
          <w:tcPr>
            <w:tcW w:w="1240" w:type="dxa"/>
            <w:tcBorders>
              <w:top w:val="nil"/>
              <w:left w:val="nil"/>
              <w:bottom w:val="double" w:sz="6" w:space="0" w:color="E46D0A"/>
              <w:right w:val="double" w:sz="6" w:space="0" w:color="E46D0A"/>
            </w:tcBorders>
            <w:shd w:val="clear" w:color="auto" w:fill="auto"/>
            <w:noWrap/>
            <w:vAlign w:val="bottom"/>
            <w:hideMark/>
          </w:tcPr>
          <w:p w:rsidR="00FF01AE" w:rsidRPr="00FF01AE" w:rsidRDefault="00FF01AE">
            <w:pPr>
              <w:jc w:val="right"/>
              <w:rPr>
                <w:sz w:val="20"/>
                <w:szCs w:val="20"/>
              </w:rPr>
            </w:pPr>
            <w:r w:rsidRPr="00FF01AE">
              <w:rPr>
                <w:sz w:val="20"/>
                <w:szCs w:val="20"/>
              </w:rPr>
              <w:t>1.9050</w:t>
            </w:r>
          </w:p>
        </w:tc>
      </w:tr>
      <w:tr w:rsidR="00FF01AE" w:rsidRPr="007A62F5" w:rsidTr="00935FE3">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FF01AE" w:rsidRPr="007A62F5" w:rsidRDefault="00FF01AE" w:rsidP="00935FE3">
            <w:pPr>
              <w:rPr>
                <w:sz w:val="20"/>
                <w:szCs w:val="20"/>
              </w:rPr>
            </w:pPr>
            <w:r w:rsidRPr="007A62F5">
              <w:rPr>
                <w:sz w:val="20"/>
                <w:szCs w:val="20"/>
              </w:rPr>
              <w:t xml:space="preserve">Коеф. на платежоспособност </w:t>
            </w:r>
          </w:p>
        </w:tc>
        <w:tc>
          <w:tcPr>
            <w:tcW w:w="1600" w:type="dxa"/>
            <w:tcBorders>
              <w:top w:val="nil"/>
              <w:left w:val="nil"/>
              <w:bottom w:val="double" w:sz="6" w:space="0" w:color="E46D0A"/>
              <w:right w:val="double" w:sz="6" w:space="0" w:color="E46D0A"/>
            </w:tcBorders>
            <w:shd w:val="clear" w:color="000000" w:fill="FFFFFF"/>
            <w:noWrap/>
            <w:vAlign w:val="bottom"/>
            <w:hideMark/>
          </w:tcPr>
          <w:p w:rsidR="00FF01AE" w:rsidRPr="00FF01AE" w:rsidRDefault="00FF01AE">
            <w:pPr>
              <w:jc w:val="right"/>
              <w:rPr>
                <w:sz w:val="20"/>
                <w:szCs w:val="20"/>
              </w:rPr>
            </w:pPr>
            <w:r w:rsidRPr="00FF01AE">
              <w:rPr>
                <w:sz w:val="20"/>
                <w:szCs w:val="20"/>
              </w:rPr>
              <w:t>8.1472</w:t>
            </w:r>
          </w:p>
        </w:tc>
        <w:tc>
          <w:tcPr>
            <w:tcW w:w="1240" w:type="dxa"/>
            <w:tcBorders>
              <w:top w:val="nil"/>
              <w:left w:val="nil"/>
              <w:bottom w:val="double" w:sz="6" w:space="0" w:color="E46D0A"/>
              <w:right w:val="double" w:sz="6" w:space="0" w:color="E46D0A"/>
            </w:tcBorders>
            <w:shd w:val="clear" w:color="000000" w:fill="FFFFFF"/>
            <w:noWrap/>
            <w:vAlign w:val="bottom"/>
            <w:hideMark/>
          </w:tcPr>
          <w:p w:rsidR="00FF01AE" w:rsidRPr="00FF01AE" w:rsidRDefault="00FF01AE">
            <w:pPr>
              <w:jc w:val="right"/>
              <w:rPr>
                <w:sz w:val="20"/>
                <w:szCs w:val="20"/>
              </w:rPr>
            </w:pPr>
            <w:r w:rsidRPr="00FF01AE">
              <w:rPr>
                <w:sz w:val="20"/>
                <w:szCs w:val="20"/>
              </w:rPr>
              <w:t>2.9050</w:t>
            </w:r>
          </w:p>
        </w:tc>
      </w:tr>
    </w:tbl>
    <w:p w:rsidR="007C0D27" w:rsidRDefault="007C0D27" w:rsidP="00E106BB">
      <w:pPr>
        <w:pStyle w:val="NoSpacing"/>
        <w:jc w:val="both"/>
      </w:pPr>
    </w:p>
    <w:p w:rsidR="00D749F9" w:rsidRDefault="00E106BB" w:rsidP="00E106BB">
      <w:pPr>
        <w:pStyle w:val="NoSpacing"/>
        <w:jc w:val="both"/>
      </w:pPr>
      <w:r>
        <w:tab/>
      </w:r>
    </w:p>
    <w:p w:rsidR="00E106BB" w:rsidRPr="00C7577C" w:rsidRDefault="00D749F9" w:rsidP="00E106BB">
      <w:pPr>
        <w:pStyle w:val="NoSpacing"/>
        <w:jc w:val="both"/>
      </w:pPr>
      <w:r>
        <w:tab/>
      </w:r>
      <w:r w:rsidR="00E106BB" w:rsidRPr="00C7577C">
        <w:t>Тези показатели характеризират платежоспособността на Дружеството в дългосрочен план, финансовата му независимост и способността му да обслужва дългосрочните си задължения. Изчисляват се чрез съпоставяне на собствения капитал и пасивите.</w:t>
      </w:r>
    </w:p>
    <w:p w:rsidR="00E106BB" w:rsidRDefault="00E106BB" w:rsidP="00E106BB">
      <w:pPr>
        <w:pStyle w:val="NoSpacing"/>
        <w:jc w:val="both"/>
        <w:rPr>
          <w:b/>
          <w:bCs/>
        </w:rPr>
      </w:pPr>
    </w:p>
    <w:p w:rsidR="007C0D27" w:rsidRPr="00C7577C" w:rsidRDefault="007C0D27" w:rsidP="00E106BB">
      <w:pPr>
        <w:pStyle w:val="NoSpacing"/>
        <w:jc w:val="both"/>
        <w:rPr>
          <w:b/>
          <w:bCs/>
        </w:rPr>
      </w:pPr>
    </w:p>
    <w:p w:rsidR="00E106BB" w:rsidRPr="00C7577C" w:rsidRDefault="00E106BB" w:rsidP="00E106BB">
      <w:pPr>
        <w:pStyle w:val="NoSpacing"/>
        <w:jc w:val="both"/>
      </w:pPr>
      <w:r w:rsidRPr="00C7577C">
        <w:rPr>
          <w:b/>
          <w:bCs/>
        </w:rPr>
        <w:tab/>
        <w:t>а)</w:t>
      </w:r>
      <w:r w:rsidRPr="00C7577C">
        <w:t xml:space="preserve"> </w:t>
      </w:r>
      <w:r w:rsidRPr="00C7577C">
        <w:rPr>
          <w:i/>
          <w:iCs/>
        </w:rPr>
        <w:t>коефициент на финансова автономност</w:t>
      </w:r>
      <w:r w:rsidRPr="00C7577C">
        <w:t xml:space="preserve">. Изчислява се като съотношение между собствен капитал и пасиви. Минималната необходима стойност на този показател е 1.00. Тогава собствения капитал покрива напълно пасивите. Коефициентът за </w:t>
      </w:r>
      <w:r>
        <w:t>текущия период</w:t>
      </w:r>
      <w:r w:rsidRPr="00C7577C">
        <w:t xml:space="preserve"> </w:t>
      </w:r>
      <w:r w:rsidRPr="006E2D37">
        <w:t xml:space="preserve">е </w:t>
      </w:r>
      <w:r w:rsidR="007A62F5">
        <w:t>7.</w:t>
      </w:r>
      <w:r w:rsidR="00FF01AE">
        <w:t>1472</w:t>
      </w:r>
      <w:r w:rsidR="008A6AF6">
        <w:t>,</w:t>
      </w:r>
      <w:r w:rsidRPr="00C7577C">
        <w:t xml:space="preserve"> т.е. собственият капитал осигурява финансовата независимост на Дружеството.</w:t>
      </w:r>
    </w:p>
    <w:p w:rsidR="00E106BB" w:rsidRDefault="00E106BB" w:rsidP="00E106BB">
      <w:pPr>
        <w:pStyle w:val="NoSpacing"/>
        <w:jc w:val="both"/>
        <w:rPr>
          <w:b/>
          <w:bCs/>
        </w:rPr>
      </w:pPr>
    </w:p>
    <w:p w:rsidR="007C0D27" w:rsidRPr="00C7577C" w:rsidRDefault="007C0D27" w:rsidP="00E106BB">
      <w:pPr>
        <w:pStyle w:val="NoSpacing"/>
        <w:jc w:val="both"/>
        <w:rPr>
          <w:b/>
          <w:bCs/>
        </w:rPr>
      </w:pPr>
    </w:p>
    <w:p w:rsidR="00E106BB" w:rsidRPr="00C7577C" w:rsidRDefault="00E106BB" w:rsidP="00E106BB">
      <w:pPr>
        <w:pStyle w:val="NoSpacing"/>
        <w:jc w:val="both"/>
      </w:pPr>
      <w:r w:rsidRPr="00C7577C">
        <w:rPr>
          <w:b/>
          <w:bCs/>
        </w:rPr>
        <w:tab/>
        <w:t>б</w:t>
      </w:r>
      <w:r w:rsidRPr="007A62F5">
        <w:rPr>
          <w:b/>
          <w:bCs/>
        </w:rPr>
        <w:t>)</w:t>
      </w:r>
      <w:r w:rsidRPr="007A62F5">
        <w:t xml:space="preserve"> </w:t>
      </w:r>
      <w:r w:rsidRPr="007A62F5">
        <w:rPr>
          <w:i/>
          <w:iCs/>
        </w:rPr>
        <w:t>коефициент на платежоспособност.</w:t>
      </w:r>
      <w:r w:rsidRPr="007A62F5">
        <w:t xml:space="preserve"> През </w:t>
      </w:r>
      <w:r w:rsidR="00EF3BF4" w:rsidRPr="007A62F5">
        <w:t>текущия период</w:t>
      </w:r>
      <w:r w:rsidRPr="007A62F5">
        <w:t xml:space="preserve"> коефициентът е равен на </w:t>
      </w:r>
      <w:r w:rsidR="007A62F5" w:rsidRPr="007A62F5">
        <w:t>8.</w:t>
      </w:r>
      <w:r w:rsidR="00FF01AE">
        <w:t>1472</w:t>
      </w:r>
      <w:r w:rsidR="006968C0" w:rsidRPr="007A62F5">
        <w:t xml:space="preserve"> </w:t>
      </w:r>
      <w:r w:rsidRPr="007A62F5">
        <w:t xml:space="preserve"> и </w:t>
      </w:r>
      <w:r w:rsidR="008A6AF6" w:rsidRPr="007A62F5">
        <w:t xml:space="preserve">е </w:t>
      </w:r>
      <w:r w:rsidR="00710342" w:rsidRPr="007A62F5">
        <w:t>увеличен</w:t>
      </w:r>
      <w:r w:rsidR="00FE56C7" w:rsidRPr="006E2D37">
        <w:t xml:space="preserve"> </w:t>
      </w:r>
      <w:r w:rsidRPr="006E2D37">
        <w:t>спрямо</w:t>
      </w:r>
      <w:r w:rsidRPr="00C7577C">
        <w:t xml:space="preserve"> базисния период</w:t>
      </w:r>
      <w:r w:rsidR="008A6AF6">
        <w:t xml:space="preserve">, когато е бил </w:t>
      </w:r>
      <w:r w:rsidR="00AE78EA">
        <w:t>2.9050</w:t>
      </w:r>
      <w:r w:rsidR="00CD6A1D">
        <w:t>.</w:t>
      </w:r>
    </w:p>
    <w:p w:rsidR="00917E5A" w:rsidRPr="00C7577C" w:rsidRDefault="00917E5A" w:rsidP="00917E5A">
      <w:pPr>
        <w:pStyle w:val="NoSpacing"/>
        <w:jc w:val="both"/>
      </w:pPr>
    </w:p>
    <w:p w:rsidR="00DF6DBF" w:rsidRDefault="00DF6DBF" w:rsidP="00917E5A">
      <w:pPr>
        <w:spacing w:after="200"/>
        <w:jc w:val="center"/>
        <w:rPr>
          <w:rFonts w:eastAsia="MS Mincho"/>
          <w:b/>
          <w:lang w:eastAsia="ja-JP"/>
        </w:rPr>
      </w:pPr>
    </w:p>
    <w:p w:rsidR="00974A2C" w:rsidRDefault="00974A2C" w:rsidP="00917E5A">
      <w:pPr>
        <w:spacing w:after="200"/>
        <w:jc w:val="center"/>
        <w:rPr>
          <w:rFonts w:eastAsia="MS Mincho"/>
          <w:b/>
          <w:lang w:eastAsia="ja-JP"/>
        </w:rPr>
      </w:pPr>
    </w:p>
    <w:p w:rsidR="00D749F9" w:rsidRDefault="00D749F9" w:rsidP="00917E5A">
      <w:pPr>
        <w:spacing w:after="200"/>
        <w:jc w:val="center"/>
        <w:rPr>
          <w:rFonts w:eastAsia="MS Mincho"/>
          <w:b/>
          <w:lang w:eastAsia="ja-JP"/>
        </w:rPr>
      </w:pPr>
    </w:p>
    <w:p w:rsidR="004F0EA8" w:rsidRDefault="00742102" w:rsidP="00917E5A">
      <w:pPr>
        <w:spacing w:after="200"/>
        <w:jc w:val="center"/>
        <w:rPr>
          <w:rFonts w:eastAsia="MS Mincho"/>
          <w:b/>
          <w:lang w:eastAsia="ja-JP"/>
        </w:rPr>
      </w:pPr>
      <w:r w:rsidRPr="00C7577C">
        <w:rPr>
          <w:rFonts w:eastAsia="MS Mincho"/>
          <w:b/>
          <w:lang w:eastAsia="ja-JP"/>
        </w:rPr>
        <w:t>ПОКАЗАТЕЛИ НА РЕНТАБИЛНОСТ</w:t>
      </w:r>
    </w:p>
    <w:p w:rsidR="00A77B4E" w:rsidRDefault="00A77B4E" w:rsidP="00917E5A">
      <w:pPr>
        <w:spacing w:after="200"/>
        <w:jc w:val="center"/>
        <w:rPr>
          <w:rFonts w:eastAsia="MS Mincho"/>
          <w:b/>
          <w:lang w:eastAsia="ja-JP"/>
        </w:rPr>
      </w:pPr>
    </w:p>
    <w:p w:rsidR="00E66AB0" w:rsidRDefault="00FF01AE" w:rsidP="00917E5A">
      <w:pPr>
        <w:spacing w:after="200"/>
        <w:jc w:val="center"/>
        <w:rPr>
          <w:rFonts w:eastAsia="MS Mincho"/>
          <w:b/>
          <w:lang w:eastAsia="ja-JP"/>
        </w:rPr>
      </w:pPr>
      <w:r w:rsidRPr="00FF01AE">
        <w:rPr>
          <w:rFonts w:eastAsia="MS Mincho"/>
          <w:b/>
          <w:noProof/>
        </w:rPr>
        <w:drawing>
          <wp:inline distT="0" distB="0" distL="0" distR="0">
            <wp:extent cx="5084989" cy="2688772"/>
            <wp:effectExtent l="38100" t="0" r="58511" b="54428"/>
            <wp:docPr id="8"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A715A" w:rsidRDefault="005A715A" w:rsidP="00917E5A">
      <w:pPr>
        <w:spacing w:after="200"/>
        <w:jc w:val="center"/>
        <w:rPr>
          <w:rFonts w:eastAsia="MS Mincho"/>
          <w:b/>
          <w:lang w:eastAsia="ja-JP"/>
        </w:rPr>
      </w:pPr>
    </w:p>
    <w:tbl>
      <w:tblPr>
        <w:tblW w:w="8020" w:type="dxa"/>
        <w:jc w:val="center"/>
        <w:tblInd w:w="47" w:type="dxa"/>
        <w:tblCellMar>
          <w:left w:w="70" w:type="dxa"/>
          <w:right w:w="70" w:type="dxa"/>
        </w:tblCellMar>
        <w:tblLook w:val="04A0"/>
      </w:tblPr>
      <w:tblGrid>
        <w:gridCol w:w="5180"/>
        <w:gridCol w:w="1600"/>
        <w:gridCol w:w="1240"/>
      </w:tblGrid>
      <w:tr w:rsidR="00710342" w:rsidRPr="007A62F5" w:rsidTr="00710342">
        <w:trPr>
          <w:trHeight w:val="255"/>
          <w:jc w:val="center"/>
        </w:trPr>
        <w:tc>
          <w:tcPr>
            <w:tcW w:w="5180" w:type="dxa"/>
            <w:tcBorders>
              <w:top w:val="double" w:sz="6" w:space="0" w:color="E46D0A"/>
              <w:left w:val="double" w:sz="6" w:space="0" w:color="E46D0A"/>
              <w:bottom w:val="double" w:sz="6" w:space="0" w:color="E46D0A"/>
              <w:right w:val="double" w:sz="6" w:space="0" w:color="E46D0A"/>
            </w:tcBorders>
            <w:shd w:val="clear" w:color="000000" w:fill="E46D0A"/>
            <w:noWrap/>
            <w:vAlign w:val="bottom"/>
            <w:hideMark/>
          </w:tcPr>
          <w:p w:rsidR="00710342" w:rsidRPr="007A62F5" w:rsidRDefault="00710342" w:rsidP="00710342">
            <w:pPr>
              <w:jc w:val="center"/>
              <w:rPr>
                <w:b/>
                <w:bCs/>
                <w:color w:val="FFFFFF"/>
                <w:sz w:val="20"/>
                <w:szCs w:val="20"/>
              </w:rPr>
            </w:pPr>
            <w:r w:rsidRPr="007A62F5">
              <w:rPr>
                <w:b/>
                <w:bCs/>
                <w:color w:val="FFFFFF"/>
                <w:sz w:val="20"/>
                <w:szCs w:val="20"/>
              </w:rPr>
              <w:t> </w:t>
            </w:r>
          </w:p>
        </w:tc>
        <w:tc>
          <w:tcPr>
            <w:tcW w:w="1600" w:type="dxa"/>
            <w:tcBorders>
              <w:top w:val="double" w:sz="6" w:space="0" w:color="E46D0A"/>
              <w:left w:val="nil"/>
              <w:bottom w:val="double" w:sz="6" w:space="0" w:color="E46D0A"/>
              <w:right w:val="double" w:sz="6" w:space="0" w:color="E46D0A"/>
            </w:tcBorders>
            <w:shd w:val="clear" w:color="000000" w:fill="E46D0A"/>
            <w:noWrap/>
            <w:vAlign w:val="bottom"/>
            <w:hideMark/>
          </w:tcPr>
          <w:p w:rsidR="00710342" w:rsidRPr="007A62F5" w:rsidRDefault="00710342" w:rsidP="00710342">
            <w:pPr>
              <w:jc w:val="center"/>
              <w:rPr>
                <w:b/>
                <w:bCs/>
                <w:color w:val="FFFFFF"/>
                <w:sz w:val="20"/>
                <w:szCs w:val="20"/>
              </w:rPr>
            </w:pPr>
            <w:r w:rsidRPr="007A62F5">
              <w:rPr>
                <w:b/>
                <w:bCs/>
                <w:color w:val="FFFFFF"/>
                <w:sz w:val="20"/>
                <w:szCs w:val="20"/>
              </w:rPr>
              <w:t>202</w:t>
            </w:r>
            <w:r w:rsidR="004509F3" w:rsidRPr="007A62F5">
              <w:rPr>
                <w:b/>
                <w:bCs/>
                <w:color w:val="FFFFFF"/>
                <w:sz w:val="20"/>
                <w:szCs w:val="20"/>
              </w:rPr>
              <w:t>5</w:t>
            </w:r>
          </w:p>
        </w:tc>
        <w:tc>
          <w:tcPr>
            <w:tcW w:w="1240" w:type="dxa"/>
            <w:tcBorders>
              <w:top w:val="double" w:sz="6" w:space="0" w:color="E46D0A"/>
              <w:left w:val="nil"/>
              <w:bottom w:val="double" w:sz="6" w:space="0" w:color="E46D0A"/>
              <w:right w:val="double" w:sz="6" w:space="0" w:color="E46D0A"/>
            </w:tcBorders>
            <w:shd w:val="clear" w:color="000000" w:fill="E46D0A"/>
            <w:noWrap/>
            <w:vAlign w:val="bottom"/>
            <w:hideMark/>
          </w:tcPr>
          <w:p w:rsidR="00710342" w:rsidRPr="007A62F5" w:rsidRDefault="00710342" w:rsidP="00710342">
            <w:pPr>
              <w:jc w:val="center"/>
              <w:rPr>
                <w:b/>
                <w:bCs/>
                <w:color w:val="FFFFFF"/>
                <w:sz w:val="20"/>
                <w:szCs w:val="20"/>
              </w:rPr>
            </w:pPr>
            <w:r w:rsidRPr="007A62F5">
              <w:rPr>
                <w:b/>
                <w:bCs/>
                <w:color w:val="FFFFFF"/>
                <w:sz w:val="20"/>
                <w:szCs w:val="20"/>
              </w:rPr>
              <w:t>202</w:t>
            </w:r>
            <w:r w:rsidR="004509F3" w:rsidRPr="007A62F5">
              <w:rPr>
                <w:b/>
                <w:bCs/>
                <w:color w:val="FFFFFF"/>
                <w:sz w:val="20"/>
                <w:szCs w:val="20"/>
              </w:rPr>
              <w:t>4</w:t>
            </w:r>
          </w:p>
        </w:tc>
      </w:tr>
      <w:tr w:rsidR="00FF01AE" w:rsidRPr="007A62F5" w:rsidTr="00710342">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FF01AE" w:rsidRPr="007A62F5" w:rsidRDefault="00FF01AE" w:rsidP="00710342">
            <w:pPr>
              <w:rPr>
                <w:sz w:val="20"/>
                <w:szCs w:val="20"/>
              </w:rPr>
            </w:pPr>
            <w:r w:rsidRPr="007A62F5">
              <w:rPr>
                <w:sz w:val="20"/>
                <w:szCs w:val="20"/>
              </w:rPr>
              <w:t>Коеф. на рентабилност на приходите от продажби</w:t>
            </w:r>
          </w:p>
        </w:tc>
        <w:tc>
          <w:tcPr>
            <w:tcW w:w="1600" w:type="dxa"/>
            <w:tcBorders>
              <w:top w:val="nil"/>
              <w:left w:val="nil"/>
              <w:bottom w:val="double" w:sz="6" w:space="0" w:color="E46D0A"/>
              <w:right w:val="double" w:sz="6" w:space="0" w:color="E46D0A"/>
            </w:tcBorders>
            <w:shd w:val="clear" w:color="auto" w:fill="auto"/>
            <w:noWrap/>
            <w:vAlign w:val="bottom"/>
            <w:hideMark/>
          </w:tcPr>
          <w:p w:rsidR="00FF01AE" w:rsidRPr="00FF01AE" w:rsidRDefault="00FF01AE">
            <w:pPr>
              <w:jc w:val="right"/>
              <w:rPr>
                <w:sz w:val="20"/>
                <w:szCs w:val="20"/>
              </w:rPr>
            </w:pPr>
            <w:r w:rsidRPr="00FF01AE">
              <w:rPr>
                <w:sz w:val="20"/>
                <w:szCs w:val="20"/>
              </w:rPr>
              <w:t>-0.3960</w:t>
            </w:r>
          </w:p>
        </w:tc>
        <w:tc>
          <w:tcPr>
            <w:tcW w:w="1240" w:type="dxa"/>
            <w:tcBorders>
              <w:top w:val="nil"/>
              <w:left w:val="nil"/>
              <w:bottom w:val="double" w:sz="6" w:space="0" w:color="E46D0A"/>
              <w:right w:val="double" w:sz="6" w:space="0" w:color="E46D0A"/>
            </w:tcBorders>
            <w:shd w:val="clear" w:color="auto" w:fill="auto"/>
            <w:noWrap/>
            <w:vAlign w:val="bottom"/>
            <w:hideMark/>
          </w:tcPr>
          <w:p w:rsidR="00FF01AE" w:rsidRPr="00FF01AE" w:rsidRDefault="00FF01AE">
            <w:pPr>
              <w:jc w:val="right"/>
              <w:rPr>
                <w:sz w:val="20"/>
                <w:szCs w:val="20"/>
              </w:rPr>
            </w:pPr>
            <w:r w:rsidRPr="00FF01AE">
              <w:rPr>
                <w:sz w:val="20"/>
                <w:szCs w:val="20"/>
              </w:rPr>
              <w:t>-0.1118</w:t>
            </w:r>
          </w:p>
        </w:tc>
      </w:tr>
      <w:tr w:rsidR="00FF01AE" w:rsidRPr="007A62F5" w:rsidTr="00710342">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FF01AE" w:rsidRPr="007A62F5" w:rsidRDefault="00FF01AE" w:rsidP="00710342">
            <w:pPr>
              <w:rPr>
                <w:sz w:val="20"/>
                <w:szCs w:val="20"/>
              </w:rPr>
            </w:pPr>
            <w:r w:rsidRPr="007A62F5">
              <w:rPr>
                <w:sz w:val="20"/>
                <w:szCs w:val="20"/>
              </w:rPr>
              <w:t xml:space="preserve"> Коеф. на рентабилност на собствения капитал</w:t>
            </w:r>
          </w:p>
        </w:tc>
        <w:tc>
          <w:tcPr>
            <w:tcW w:w="1600" w:type="dxa"/>
            <w:tcBorders>
              <w:top w:val="nil"/>
              <w:left w:val="nil"/>
              <w:bottom w:val="double" w:sz="6" w:space="0" w:color="E46D0A"/>
              <w:right w:val="double" w:sz="6" w:space="0" w:color="E46D0A"/>
            </w:tcBorders>
            <w:shd w:val="clear" w:color="000000" w:fill="FFFFFF"/>
            <w:noWrap/>
            <w:vAlign w:val="bottom"/>
            <w:hideMark/>
          </w:tcPr>
          <w:p w:rsidR="00FF01AE" w:rsidRPr="00FF01AE" w:rsidRDefault="00FF01AE">
            <w:pPr>
              <w:jc w:val="right"/>
              <w:rPr>
                <w:sz w:val="20"/>
                <w:szCs w:val="20"/>
              </w:rPr>
            </w:pPr>
            <w:r w:rsidRPr="00FF01AE">
              <w:rPr>
                <w:sz w:val="20"/>
                <w:szCs w:val="20"/>
              </w:rPr>
              <w:t>-0.1787</w:t>
            </w:r>
          </w:p>
        </w:tc>
        <w:tc>
          <w:tcPr>
            <w:tcW w:w="1240" w:type="dxa"/>
            <w:tcBorders>
              <w:top w:val="nil"/>
              <w:left w:val="nil"/>
              <w:bottom w:val="double" w:sz="6" w:space="0" w:color="E46D0A"/>
              <w:right w:val="double" w:sz="6" w:space="0" w:color="E46D0A"/>
            </w:tcBorders>
            <w:shd w:val="clear" w:color="000000" w:fill="FFFFFF"/>
            <w:noWrap/>
            <w:vAlign w:val="bottom"/>
            <w:hideMark/>
          </w:tcPr>
          <w:p w:rsidR="00FF01AE" w:rsidRPr="00FF01AE" w:rsidRDefault="00FF01AE">
            <w:pPr>
              <w:jc w:val="right"/>
              <w:rPr>
                <w:sz w:val="20"/>
                <w:szCs w:val="20"/>
              </w:rPr>
            </w:pPr>
            <w:r w:rsidRPr="00FF01AE">
              <w:rPr>
                <w:sz w:val="20"/>
                <w:szCs w:val="20"/>
              </w:rPr>
              <w:t>-0.0530</w:t>
            </w:r>
          </w:p>
        </w:tc>
      </w:tr>
      <w:tr w:rsidR="00FF01AE" w:rsidRPr="007A62F5" w:rsidTr="00710342">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FF01AE" w:rsidRPr="007A62F5" w:rsidRDefault="00FF01AE" w:rsidP="00710342">
            <w:pPr>
              <w:rPr>
                <w:sz w:val="20"/>
                <w:szCs w:val="20"/>
              </w:rPr>
            </w:pPr>
            <w:r w:rsidRPr="007A62F5">
              <w:rPr>
                <w:sz w:val="20"/>
                <w:szCs w:val="20"/>
              </w:rPr>
              <w:t xml:space="preserve">Коеф. на рентабилност на пасивите </w:t>
            </w:r>
          </w:p>
        </w:tc>
        <w:tc>
          <w:tcPr>
            <w:tcW w:w="1600" w:type="dxa"/>
            <w:tcBorders>
              <w:top w:val="nil"/>
              <w:left w:val="nil"/>
              <w:bottom w:val="double" w:sz="6" w:space="0" w:color="E46D0A"/>
              <w:right w:val="double" w:sz="6" w:space="0" w:color="E46D0A"/>
            </w:tcBorders>
            <w:shd w:val="clear" w:color="auto" w:fill="auto"/>
            <w:noWrap/>
            <w:vAlign w:val="bottom"/>
            <w:hideMark/>
          </w:tcPr>
          <w:p w:rsidR="00FF01AE" w:rsidRPr="00FF01AE" w:rsidRDefault="00FF01AE">
            <w:pPr>
              <w:jc w:val="right"/>
              <w:rPr>
                <w:sz w:val="20"/>
                <w:szCs w:val="20"/>
              </w:rPr>
            </w:pPr>
            <w:r w:rsidRPr="00FF01AE">
              <w:rPr>
                <w:sz w:val="20"/>
                <w:szCs w:val="20"/>
              </w:rPr>
              <w:t>-1.2771</w:t>
            </w:r>
          </w:p>
        </w:tc>
        <w:tc>
          <w:tcPr>
            <w:tcW w:w="1240" w:type="dxa"/>
            <w:tcBorders>
              <w:top w:val="nil"/>
              <w:left w:val="nil"/>
              <w:bottom w:val="double" w:sz="6" w:space="0" w:color="E46D0A"/>
              <w:right w:val="double" w:sz="6" w:space="0" w:color="E46D0A"/>
            </w:tcBorders>
            <w:shd w:val="clear" w:color="auto" w:fill="auto"/>
            <w:noWrap/>
            <w:vAlign w:val="bottom"/>
            <w:hideMark/>
          </w:tcPr>
          <w:p w:rsidR="00FF01AE" w:rsidRPr="00FF01AE" w:rsidRDefault="00FF01AE">
            <w:pPr>
              <w:jc w:val="right"/>
              <w:rPr>
                <w:sz w:val="20"/>
                <w:szCs w:val="20"/>
              </w:rPr>
            </w:pPr>
            <w:r w:rsidRPr="00FF01AE">
              <w:rPr>
                <w:sz w:val="20"/>
                <w:szCs w:val="20"/>
              </w:rPr>
              <w:t>-0.1009</w:t>
            </w:r>
          </w:p>
        </w:tc>
      </w:tr>
      <w:tr w:rsidR="00FF01AE" w:rsidRPr="007A62F5" w:rsidTr="00710342">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FF01AE" w:rsidRPr="007A62F5" w:rsidRDefault="00FF01AE" w:rsidP="00710342">
            <w:pPr>
              <w:rPr>
                <w:sz w:val="20"/>
                <w:szCs w:val="20"/>
              </w:rPr>
            </w:pPr>
            <w:r w:rsidRPr="007A62F5">
              <w:rPr>
                <w:sz w:val="20"/>
                <w:szCs w:val="20"/>
              </w:rPr>
              <w:t xml:space="preserve">Коеф. на капитализация на активите </w:t>
            </w:r>
          </w:p>
        </w:tc>
        <w:tc>
          <w:tcPr>
            <w:tcW w:w="1600" w:type="dxa"/>
            <w:tcBorders>
              <w:top w:val="nil"/>
              <w:left w:val="nil"/>
              <w:bottom w:val="double" w:sz="6" w:space="0" w:color="E46D0A"/>
              <w:right w:val="double" w:sz="6" w:space="0" w:color="E46D0A"/>
            </w:tcBorders>
            <w:shd w:val="clear" w:color="auto" w:fill="auto"/>
            <w:noWrap/>
            <w:vAlign w:val="bottom"/>
            <w:hideMark/>
          </w:tcPr>
          <w:p w:rsidR="00FF01AE" w:rsidRPr="00FF01AE" w:rsidRDefault="00FF01AE">
            <w:pPr>
              <w:jc w:val="right"/>
              <w:rPr>
                <w:sz w:val="20"/>
                <w:szCs w:val="20"/>
              </w:rPr>
            </w:pPr>
            <w:r w:rsidRPr="00FF01AE">
              <w:rPr>
                <w:sz w:val="20"/>
                <w:szCs w:val="20"/>
              </w:rPr>
              <w:t>-0.1567</w:t>
            </w:r>
          </w:p>
        </w:tc>
        <w:tc>
          <w:tcPr>
            <w:tcW w:w="1240" w:type="dxa"/>
            <w:tcBorders>
              <w:top w:val="nil"/>
              <w:left w:val="nil"/>
              <w:bottom w:val="double" w:sz="6" w:space="0" w:color="E46D0A"/>
              <w:right w:val="double" w:sz="6" w:space="0" w:color="E46D0A"/>
            </w:tcBorders>
            <w:shd w:val="clear" w:color="auto" w:fill="auto"/>
            <w:noWrap/>
            <w:vAlign w:val="bottom"/>
            <w:hideMark/>
          </w:tcPr>
          <w:p w:rsidR="00FF01AE" w:rsidRPr="00FF01AE" w:rsidRDefault="00FF01AE">
            <w:pPr>
              <w:jc w:val="right"/>
              <w:rPr>
                <w:sz w:val="20"/>
                <w:szCs w:val="20"/>
              </w:rPr>
            </w:pPr>
            <w:r w:rsidRPr="00FF01AE">
              <w:rPr>
                <w:sz w:val="20"/>
                <w:szCs w:val="20"/>
              </w:rPr>
              <w:t>-0.0347</w:t>
            </w:r>
          </w:p>
        </w:tc>
      </w:tr>
    </w:tbl>
    <w:p w:rsidR="001F02DD" w:rsidRDefault="001F02DD" w:rsidP="00DF76D9">
      <w:pPr>
        <w:spacing w:after="200"/>
        <w:ind w:left="851"/>
        <w:jc w:val="center"/>
        <w:rPr>
          <w:rFonts w:eastAsia="MS Mincho"/>
          <w:b/>
          <w:lang w:eastAsia="ja-JP"/>
        </w:rPr>
      </w:pPr>
    </w:p>
    <w:p w:rsidR="003E28E6" w:rsidRDefault="00974A2C" w:rsidP="00E106BB">
      <w:pPr>
        <w:pStyle w:val="NoSpacing"/>
        <w:jc w:val="both"/>
        <w:rPr>
          <w:szCs w:val="22"/>
        </w:rPr>
      </w:pPr>
      <w:r>
        <w:tab/>
      </w:r>
      <w:r w:rsidR="00E106BB" w:rsidRPr="00C7577C">
        <w:t>Рентабилността (</w:t>
      </w:r>
      <w:r w:rsidR="00E106BB" w:rsidRPr="00C7577C">
        <w:rPr>
          <w:i/>
          <w:iCs/>
        </w:rPr>
        <w:t>ефективността, доходността</w:t>
      </w:r>
      <w:r w:rsidR="00E106BB" w:rsidRPr="00C7577C">
        <w:t xml:space="preserve">) е един от най-важните параметри на финансовото състояние на Дружеството. Тя отразява потенциала (способността) на Дружеството да генерира доходи. Рентабилността се изчислява чрез система от показатели, изразяващи определени съотношения между реализирани доходи и направени разходи или използвани активи. Показателите за рентабилност са количествени характеристики на ефективността на приходите от продажби, на собствения капитал, на пасивите и на реалните активи на Дружеството. Те отразяват каква част от финансовия резултат съответства на използваните от Дружеството активи или наличните пасиви, с цената на какво са постигнати. </w:t>
      </w:r>
      <w:r w:rsidR="00E106BB" w:rsidRPr="00C7577C">
        <w:rPr>
          <w:szCs w:val="22"/>
        </w:rPr>
        <w:t xml:space="preserve">Следва да се отбележи, че показателите за рентабилност са положителни величини когато финансовият резултат е печалба, и отрицателни – когато финансовия резултат е загуба.  </w:t>
      </w:r>
    </w:p>
    <w:p w:rsidR="00E106BB" w:rsidRDefault="00E106BB" w:rsidP="00E106BB">
      <w:pPr>
        <w:pStyle w:val="NoSpacing"/>
        <w:jc w:val="both"/>
        <w:rPr>
          <w:szCs w:val="22"/>
        </w:rPr>
      </w:pPr>
      <w:r w:rsidRPr="00C7577C">
        <w:rPr>
          <w:szCs w:val="22"/>
        </w:rPr>
        <w:t xml:space="preserve"> </w:t>
      </w:r>
    </w:p>
    <w:p w:rsidR="00E106BB" w:rsidRPr="007A62F5" w:rsidRDefault="00E106BB" w:rsidP="00E106BB">
      <w:pPr>
        <w:pStyle w:val="NoSpacing"/>
        <w:jc w:val="both"/>
      </w:pPr>
      <w:r w:rsidRPr="00C7577C">
        <w:rPr>
          <w:b/>
          <w:bCs/>
        </w:rPr>
        <w:tab/>
        <w:t>а)</w:t>
      </w:r>
      <w:r w:rsidRPr="00C7577C">
        <w:t xml:space="preserve"> </w:t>
      </w:r>
      <w:r w:rsidRPr="00C7577C">
        <w:rPr>
          <w:i/>
          <w:iCs/>
        </w:rPr>
        <w:t>коефициент на рентабилност на приходите от продажби</w:t>
      </w:r>
      <w:r w:rsidRPr="007A62F5">
        <w:t xml:space="preserve">. Равен е на </w:t>
      </w:r>
      <w:r w:rsidR="00710342" w:rsidRPr="007A62F5">
        <w:t>-</w:t>
      </w:r>
      <w:r w:rsidR="007A62F5" w:rsidRPr="007A62F5">
        <w:t>0.</w:t>
      </w:r>
      <w:r w:rsidR="00FF01AE">
        <w:t>3960</w:t>
      </w:r>
      <w:r w:rsidR="007A62F5" w:rsidRPr="007A62F5">
        <w:t>.</w:t>
      </w:r>
      <w:r w:rsidRPr="007A62F5">
        <w:t xml:space="preserve"> Изчислява се като съотношение между финансовия резултат и нетния размер на приходите от продажби. Изразява възвращаемостта на единица приход, реализиран от Дружеството при формиране на финансовия резултат. </w:t>
      </w:r>
    </w:p>
    <w:p w:rsidR="00E106BB" w:rsidRPr="007A62F5" w:rsidRDefault="00E106BB" w:rsidP="00E106BB">
      <w:pPr>
        <w:pStyle w:val="NoSpacing"/>
        <w:jc w:val="both"/>
        <w:rPr>
          <w:lang w:val="en-US"/>
        </w:rPr>
      </w:pPr>
    </w:p>
    <w:p w:rsidR="00E106BB" w:rsidRPr="007A62F5" w:rsidRDefault="00E106BB" w:rsidP="00E106BB">
      <w:pPr>
        <w:pStyle w:val="NoSpacing"/>
        <w:jc w:val="both"/>
      </w:pPr>
      <w:r w:rsidRPr="007A62F5">
        <w:rPr>
          <w:b/>
          <w:bCs/>
        </w:rPr>
        <w:tab/>
        <w:t>б)</w:t>
      </w:r>
      <w:r w:rsidRPr="007A62F5">
        <w:t xml:space="preserve"> </w:t>
      </w:r>
      <w:r w:rsidRPr="007A62F5">
        <w:rPr>
          <w:i/>
          <w:iCs/>
        </w:rPr>
        <w:t>коефициент на рентабилност на собствения капитал</w:t>
      </w:r>
      <w:r w:rsidRPr="007A62F5">
        <w:t xml:space="preserve">. Равен е на </w:t>
      </w:r>
      <w:r w:rsidR="00710342" w:rsidRPr="007A62F5">
        <w:t>-</w:t>
      </w:r>
      <w:r w:rsidR="00180E65" w:rsidRPr="007A62F5">
        <w:t>0.</w:t>
      </w:r>
      <w:r w:rsidR="00FF01AE">
        <w:t>1787</w:t>
      </w:r>
      <w:r w:rsidR="00180E65" w:rsidRPr="007A62F5">
        <w:t>.</w:t>
      </w:r>
      <w:r w:rsidRPr="007A62F5">
        <w:t xml:space="preserve"> Изчислява се като съотношение между финансовия резултат и собствения капитал. Показва възвращаемостта на собствения капитал на Дружеството при формиране на финансовия резултат. Печалбата на 1 лв. собствен капитал се увеличава спрямо капиталовата величина;</w:t>
      </w:r>
    </w:p>
    <w:p w:rsidR="00E106BB" w:rsidRPr="007A62F5" w:rsidRDefault="00E106BB" w:rsidP="00E106BB">
      <w:pPr>
        <w:pStyle w:val="NoSpacing"/>
        <w:jc w:val="both"/>
      </w:pPr>
    </w:p>
    <w:p w:rsidR="00E106BB" w:rsidRPr="007A62F5" w:rsidRDefault="00E106BB" w:rsidP="00E106BB">
      <w:pPr>
        <w:pStyle w:val="NoSpacing"/>
        <w:jc w:val="both"/>
      </w:pPr>
      <w:r w:rsidRPr="007A62F5">
        <w:rPr>
          <w:b/>
          <w:bCs/>
        </w:rPr>
        <w:tab/>
        <w:t>в)</w:t>
      </w:r>
      <w:r w:rsidRPr="007A62F5">
        <w:t xml:space="preserve"> </w:t>
      </w:r>
      <w:r w:rsidRPr="007A62F5">
        <w:rPr>
          <w:i/>
          <w:iCs/>
        </w:rPr>
        <w:t>коефициент на рентабилност на пасивите</w:t>
      </w:r>
      <w:r w:rsidRPr="007A62F5">
        <w:t xml:space="preserve">. Равен е на </w:t>
      </w:r>
      <w:r w:rsidR="00710342" w:rsidRPr="007A62F5">
        <w:t>-</w:t>
      </w:r>
      <w:r w:rsidR="00FF01AE">
        <w:t>1</w:t>
      </w:r>
      <w:r w:rsidR="00A10322" w:rsidRPr="007A62F5">
        <w:t>.</w:t>
      </w:r>
      <w:r w:rsidR="00FF01AE">
        <w:t>2771</w:t>
      </w:r>
      <w:r w:rsidR="00710342" w:rsidRPr="007A62F5">
        <w:t>.</w:t>
      </w:r>
      <w:r w:rsidRPr="007A62F5">
        <w:t xml:space="preserve"> Изчислява се като съотношение между финансовия резултат и собствения капитал. Отразява възвращаемостта на </w:t>
      </w:r>
      <w:r w:rsidRPr="007A62F5">
        <w:lastRenderedPageBreak/>
        <w:t>привлечените от Дружеството средства при формиране на финансовия резултат (</w:t>
      </w:r>
      <w:r w:rsidRPr="007A62F5">
        <w:rPr>
          <w:i/>
          <w:iCs/>
        </w:rPr>
        <w:t>ефект от всяка единица привлечени средства</w:t>
      </w:r>
      <w:r w:rsidRPr="007A62F5">
        <w:t xml:space="preserve">). </w:t>
      </w:r>
    </w:p>
    <w:p w:rsidR="00B53C92" w:rsidRPr="007A62F5" w:rsidRDefault="00B53C92" w:rsidP="00E106BB">
      <w:pPr>
        <w:pStyle w:val="NoSpacing"/>
        <w:jc w:val="both"/>
      </w:pPr>
    </w:p>
    <w:p w:rsidR="00B53C92" w:rsidRPr="00C7577C" w:rsidRDefault="00E106BB" w:rsidP="001F02DD">
      <w:pPr>
        <w:pStyle w:val="NoSpacing"/>
        <w:jc w:val="both"/>
      </w:pPr>
      <w:r w:rsidRPr="007A62F5">
        <w:rPr>
          <w:b/>
          <w:bCs/>
        </w:rPr>
        <w:tab/>
        <w:t>г)</w:t>
      </w:r>
      <w:r w:rsidRPr="007A62F5">
        <w:t xml:space="preserve"> </w:t>
      </w:r>
      <w:r w:rsidRPr="007A62F5">
        <w:rPr>
          <w:i/>
          <w:iCs/>
        </w:rPr>
        <w:t>коефициент на капитализация на активите</w:t>
      </w:r>
      <w:r w:rsidRPr="007A62F5">
        <w:t xml:space="preserve">. Равен е на </w:t>
      </w:r>
      <w:r w:rsidR="0000645D" w:rsidRPr="007A62F5">
        <w:t>-</w:t>
      </w:r>
      <w:r w:rsidR="00FB182E" w:rsidRPr="007A62F5">
        <w:t>0.</w:t>
      </w:r>
      <w:r w:rsidR="00FF01AE">
        <w:t>1567</w:t>
      </w:r>
      <w:r w:rsidR="00EA0A6C" w:rsidRPr="007A62F5">
        <w:t xml:space="preserve">. </w:t>
      </w:r>
      <w:r w:rsidR="00FB182E" w:rsidRPr="007A62F5">
        <w:t>И</w:t>
      </w:r>
      <w:r w:rsidRPr="007A62F5">
        <w:t>зчислява</w:t>
      </w:r>
      <w:r w:rsidRPr="00C7577C">
        <w:t xml:space="preserve"> се като съотношение между финансовия резултат и сумата на реалните активи. Изразява рентабилността на реалните активи, използвани от Дружеството при извършване на дейността му. Отчита доколко реалните активи допринасят за увеличаване или намаляване на собствения капитал и колко печалба носи всяка единица от реалните активи. </w:t>
      </w:r>
    </w:p>
    <w:p w:rsidR="00406435" w:rsidRDefault="00406435" w:rsidP="001F02DD">
      <w:pPr>
        <w:pStyle w:val="NoSpacing"/>
        <w:jc w:val="both"/>
      </w:pPr>
    </w:p>
    <w:p w:rsidR="00D95CAD" w:rsidRDefault="00D95CAD" w:rsidP="001F02DD">
      <w:pPr>
        <w:pStyle w:val="NoSpacing"/>
        <w:jc w:val="both"/>
      </w:pPr>
    </w:p>
    <w:p w:rsidR="00D749F9" w:rsidRDefault="00D749F9" w:rsidP="001F02DD">
      <w:pPr>
        <w:pStyle w:val="NoSpacing"/>
        <w:jc w:val="both"/>
      </w:pPr>
    </w:p>
    <w:p w:rsidR="00AE0B95" w:rsidRPr="00C7577C" w:rsidRDefault="00AE0B95" w:rsidP="001F02DD">
      <w:pPr>
        <w:pStyle w:val="NoSpacing"/>
        <w:jc w:val="both"/>
      </w:pPr>
    </w:p>
    <w:p w:rsidR="008F5386" w:rsidRDefault="008F5386" w:rsidP="00873B9C">
      <w:pPr>
        <w:spacing w:after="200"/>
        <w:jc w:val="center"/>
        <w:rPr>
          <w:rFonts w:eastAsia="MS Mincho"/>
          <w:b/>
          <w:lang w:eastAsia="ja-JP"/>
        </w:rPr>
      </w:pPr>
      <w:r w:rsidRPr="00C7577C">
        <w:rPr>
          <w:rFonts w:eastAsia="MS Mincho"/>
          <w:b/>
          <w:lang w:eastAsia="ja-JP"/>
        </w:rPr>
        <w:t>ПОКАЗАТЕЛИ ЗА ЕФ</w:t>
      </w:r>
      <w:r w:rsidR="007E54CD">
        <w:rPr>
          <w:rFonts w:eastAsia="MS Mincho"/>
          <w:b/>
          <w:lang w:eastAsia="ja-JP"/>
        </w:rPr>
        <w:t>Е</w:t>
      </w:r>
      <w:r w:rsidRPr="00C7577C">
        <w:rPr>
          <w:rFonts w:eastAsia="MS Mincho"/>
          <w:b/>
          <w:lang w:eastAsia="ja-JP"/>
        </w:rPr>
        <w:t>КТИВНОСТ</w:t>
      </w:r>
    </w:p>
    <w:p w:rsidR="007A62F5" w:rsidRDefault="007A62F5" w:rsidP="00873B9C">
      <w:pPr>
        <w:spacing w:after="200"/>
        <w:jc w:val="center"/>
        <w:rPr>
          <w:rFonts w:eastAsia="MS Mincho"/>
          <w:b/>
          <w:lang w:eastAsia="ja-JP"/>
        </w:rPr>
      </w:pPr>
    </w:p>
    <w:p w:rsidR="00E66AB0" w:rsidRDefault="00FF01AE" w:rsidP="00873B9C">
      <w:pPr>
        <w:spacing w:after="200"/>
        <w:jc w:val="center"/>
        <w:rPr>
          <w:rFonts w:eastAsia="MS Mincho"/>
          <w:b/>
          <w:lang w:eastAsia="ja-JP"/>
        </w:rPr>
      </w:pPr>
      <w:r w:rsidRPr="00FF01AE">
        <w:rPr>
          <w:rFonts w:eastAsia="MS Mincho"/>
          <w:b/>
          <w:noProof/>
        </w:rPr>
        <w:drawing>
          <wp:inline distT="0" distB="0" distL="0" distR="0">
            <wp:extent cx="5095875" cy="2709182"/>
            <wp:effectExtent l="38100" t="0" r="47625" b="53068"/>
            <wp:docPr id="9"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B3AD3" w:rsidRPr="008A566F" w:rsidRDefault="009B3AD3" w:rsidP="00E33455">
      <w:pPr>
        <w:spacing w:after="200"/>
        <w:jc w:val="both"/>
        <w:rPr>
          <w:rFonts w:eastAsia="MS Mincho"/>
          <w:b/>
          <w:lang w:eastAsia="ja-JP"/>
        </w:rPr>
      </w:pPr>
    </w:p>
    <w:tbl>
      <w:tblPr>
        <w:tblW w:w="8020" w:type="dxa"/>
        <w:jc w:val="center"/>
        <w:tblInd w:w="47" w:type="dxa"/>
        <w:tblCellMar>
          <w:left w:w="70" w:type="dxa"/>
          <w:right w:w="70" w:type="dxa"/>
        </w:tblCellMar>
        <w:tblLook w:val="04A0"/>
      </w:tblPr>
      <w:tblGrid>
        <w:gridCol w:w="5180"/>
        <w:gridCol w:w="1600"/>
        <w:gridCol w:w="1240"/>
      </w:tblGrid>
      <w:tr w:rsidR="00710342" w:rsidRPr="007A62F5" w:rsidTr="00710342">
        <w:trPr>
          <w:trHeight w:val="285"/>
          <w:jc w:val="center"/>
        </w:trPr>
        <w:tc>
          <w:tcPr>
            <w:tcW w:w="5180" w:type="dxa"/>
            <w:tcBorders>
              <w:top w:val="double" w:sz="6" w:space="0" w:color="E46D0A"/>
              <w:left w:val="double" w:sz="6" w:space="0" w:color="E46D0A"/>
              <w:bottom w:val="double" w:sz="6" w:space="0" w:color="E46D0A"/>
              <w:right w:val="double" w:sz="6" w:space="0" w:color="E46D0A"/>
            </w:tcBorders>
            <w:shd w:val="clear" w:color="000000" w:fill="E46D0A"/>
            <w:noWrap/>
            <w:vAlign w:val="bottom"/>
            <w:hideMark/>
          </w:tcPr>
          <w:p w:rsidR="00710342" w:rsidRPr="007A62F5" w:rsidRDefault="00710342" w:rsidP="00710342">
            <w:pPr>
              <w:jc w:val="center"/>
              <w:rPr>
                <w:b/>
                <w:bCs/>
                <w:color w:val="FFFFFF"/>
                <w:sz w:val="20"/>
                <w:szCs w:val="20"/>
              </w:rPr>
            </w:pPr>
            <w:r w:rsidRPr="007A62F5">
              <w:rPr>
                <w:b/>
                <w:bCs/>
                <w:color w:val="FFFFFF"/>
                <w:sz w:val="20"/>
                <w:szCs w:val="20"/>
              </w:rPr>
              <w:t> </w:t>
            </w:r>
          </w:p>
        </w:tc>
        <w:tc>
          <w:tcPr>
            <w:tcW w:w="1600" w:type="dxa"/>
            <w:tcBorders>
              <w:top w:val="double" w:sz="6" w:space="0" w:color="E46D0A"/>
              <w:left w:val="nil"/>
              <w:bottom w:val="double" w:sz="6" w:space="0" w:color="E46D0A"/>
              <w:right w:val="double" w:sz="6" w:space="0" w:color="E46D0A"/>
            </w:tcBorders>
            <w:shd w:val="clear" w:color="000000" w:fill="E46D0A"/>
            <w:noWrap/>
            <w:vAlign w:val="bottom"/>
            <w:hideMark/>
          </w:tcPr>
          <w:p w:rsidR="00710342" w:rsidRPr="007A62F5" w:rsidRDefault="00710342" w:rsidP="00710342">
            <w:pPr>
              <w:jc w:val="center"/>
              <w:rPr>
                <w:b/>
                <w:bCs/>
                <w:color w:val="FFFFFF"/>
                <w:sz w:val="20"/>
                <w:szCs w:val="20"/>
              </w:rPr>
            </w:pPr>
            <w:r w:rsidRPr="007A62F5">
              <w:rPr>
                <w:b/>
                <w:bCs/>
                <w:color w:val="FFFFFF"/>
                <w:sz w:val="20"/>
                <w:szCs w:val="20"/>
              </w:rPr>
              <w:t>202</w:t>
            </w:r>
            <w:r w:rsidR="004509F3" w:rsidRPr="007A62F5">
              <w:rPr>
                <w:b/>
                <w:bCs/>
                <w:color w:val="FFFFFF"/>
                <w:sz w:val="20"/>
                <w:szCs w:val="20"/>
              </w:rPr>
              <w:t>5</w:t>
            </w:r>
          </w:p>
        </w:tc>
        <w:tc>
          <w:tcPr>
            <w:tcW w:w="1240" w:type="dxa"/>
            <w:tcBorders>
              <w:top w:val="double" w:sz="6" w:space="0" w:color="E46D0A"/>
              <w:left w:val="nil"/>
              <w:bottom w:val="double" w:sz="6" w:space="0" w:color="E46D0A"/>
              <w:right w:val="double" w:sz="6" w:space="0" w:color="E46D0A"/>
            </w:tcBorders>
            <w:shd w:val="clear" w:color="000000" w:fill="E46D0A"/>
            <w:noWrap/>
            <w:vAlign w:val="bottom"/>
            <w:hideMark/>
          </w:tcPr>
          <w:p w:rsidR="00710342" w:rsidRPr="007A62F5" w:rsidRDefault="00710342" w:rsidP="00710342">
            <w:pPr>
              <w:jc w:val="center"/>
              <w:rPr>
                <w:b/>
                <w:bCs/>
                <w:color w:val="FFFFFF"/>
                <w:sz w:val="20"/>
                <w:szCs w:val="20"/>
              </w:rPr>
            </w:pPr>
            <w:r w:rsidRPr="007A62F5">
              <w:rPr>
                <w:b/>
                <w:bCs/>
                <w:color w:val="FFFFFF"/>
                <w:sz w:val="20"/>
                <w:szCs w:val="20"/>
              </w:rPr>
              <w:t>202</w:t>
            </w:r>
            <w:r w:rsidR="004509F3" w:rsidRPr="007A62F5">
              <w:rPr>
                <w:b/>
                <w:bCs/>
                <w:color w:val="FFFFFF"/>
                <w:sz w:val="20"/>
                <w:szCs w:val="20"/>
              </w:rPr>
              <w:t>4</w:t>
            </w:r>
          </w:p>
        </w:tc>
      </w:tr>
      <w:tr w:rsidR="00FF01AE" w:rsidRPr="007A62F5" w:rsidTr="00710342">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FF01AE" w:rsidRPr="007A62F5" w:rsidRDefault="00FF01AE" w:rsidP="00710342">
            <w:pPr>
              <w:rPr>
                <w:sz w:val="20"/>
                <w:szCs w:val="20"/>
              </w:rPr>
            </w:pPr>
            <w:r w:rsidRPr="007A62F5">
              <w:rPr>
                <w:sz w:val="20"/>
                <w:szCs w:val="20"/>
              </w:rPr>
              <w:t>Коеф. на ефективност на разходите</w:t>
            </w:r>
          </w:p>
        </w:tc>
        <w:tc>
          <w:tcPr>
            <w:tcW w:w="1600" w:type="dxa"/>
            <w:tcBorders>
              <w:top w:val="nil"/>
              <w:left w:val="nil"/>
              <w:bottom w:val="double" w:sz="6" w:space="0" w:color="E46D0A"/>
              <w:right w:val="double" w:sz="6" w:space="0" w:color="E46D0A"/>
            </w:tcBorders>
            <w:shd w:val="clear" w:color="auto" w:fill="auto"/>
            <w:noWrap/>
            <w:vAlign w:val="bottom"/>
            <w:hideMark/>
          </w:tcPr>
          <w:p w:rsidR="00FF01AE" w:rsidRPr="00FF01AE" w:rsidRDefault="00FF01AE">
            <w:pPr>
              <w:jc w:val="right"/>
              <w:rPr>
                <w:sz w:val="20"/>
                <w:szCs w:val="20"/>
              </w:rPr>
            </w:pPr>
            <w:r w:rsidRPr="00FF01AE">
              <w:rPr>
                <w:sz w:val="20"/>
                <w:szCs w:val="20"/>
              </w:rPr>
              <w:t>0.7180</w:t>
            </w:r>
          </w:p>
        </w:tc>
        <w:tc>
          <w:tcPr>
            <w:tcW w:w="1240" w:type="dxa"/>
            <w:tcBorders>
              <w:top w:val="nil"/>
              <w:left w:val="nil"/>
              <w:bottom w:val="double" w:sz="6" w:space="0" w:color="E46D0A"/>
              <w:right w:val="double" w:sz="6" w:space="0" w:color="E46D0A"/>
            </w:tcBorders>
            <w:shd w:val="clear" w:color="auto" w:fill="auto"/>
            <w:noWrap/>
            <w:vAlign w:val="bottom"/>
            <w:hideMark/>
          </w:tcPr>
          <w:p w:rsidR="00FF01AE" w:rsidRPr="00FF01AE" w:rsidRDefault="00FF01AE">
            <w:pPr>
              <w:jc w:val="right"/>
              <w:rPr>
                <w:sz w:val="20"/>
                <w:szCs w:val="20"/>
              </w:rPr>
            </w:pPr>
            <w:r w:rsidRPr="00FF01AE">
              <w:rPr>
                <w:sz w:val="20"/>
                <w:szCs w:val="20"/>
              </w:rPr>
              <w:t>0.8996</w:t>
            </w:r>
          </w:p>
        </w:tc>
      </w:tr>
      <w:tr w:rsidR="00FF01AE" w:rsidRPr="007A62F5" w:rsidTr="00710342">
        <w:trPr>
          <w:trHeight w:val="285"/>
          <w:jc w:val="center"/>
        </w:trPr>
        <w:tc>
          <w:tcPr>
            <w:tcW w:w="5180" w:type="dxa"/>
            <w:tcBorders>
              <w:top w:val="nil"/>
              <w:left w:val="double" w:sz="6" w:space="0" w:color="E46D0A"/>
              <w:bottom w:val="double" w:sz="6" w:space="0" w:color="E46D0A"/>
              <w:right w:val="double" w:sz="6" w:space="0" w:color="E46D0A"/>
            </w:tcBorders>
            <w:shd w:val="clear" w:color="auto" w:fill="auto"/>
            <w:noWrap/>
            <w:vAlign w:val="bottom"/>
            <w:hideMark/>
          </w:tcPr>
          <w:p w:rsidR="00FF01AE" w:rsidRPr="007A62F5" w:rsidRDefault="00FF01AE" w:rsidP="00710342">
            <w:pPr>
              <w:rPr>
                <w:sz w:val="20"/>
                <w:szCs w:val="20"/>
              </w:rPr>
            </w:pPr>
            <w:r w:rsidRPr="007A62F5">
              <w:rPr>
                <w:sz w:val="20"/>
                <w:szCs w:val="20"/>
              </w:rPr>
              <w:t xml:space="preserve">Коефициент на ефективност на приходите </w:t>
            </w:r>
          </w:p>
        </w:tc>
        <w:tc>
          <w:tcPr>
            <w:tcW w:w="1600" w:type="dxa"/>
            <w:tcBorders>
              <w:top w:val="nil"/>
              <w:left w:val="nil"/>
              <w:bottom w:val="double" w:sz="6" w:space="0" w:color="E46D0A"/>
              <w:right w:val="double" w:sz="6" w:space="0" w:color="E46D0A"/>
            </w:tcBorders>
            <w:shd w:val="clear" w:color="auto" w:fill="auto"/>
            <w:noWrap/>
            <w:vAlign w:val="bottom"/>
            <w:hideMark/>
          </w:tcPr>
          <w:p w:rsidR="00FF01AE" w:rsidRPr="00FF01AE" w:rsidRDefault="00FF01AE">
            <w:pPr>
              <w:jc w:val="right"/>
              <w:rPr>
                <w:sz w:val="20"/>
                <w:szCs w:val="20"/>
              </w:rPr>
            </w:pPr>
            <w:r w:rsidRPr="00FF01AE">
              <w:rPr>
                <w:sz w:val="20"/>
                <w:szCs w:val="20"/>
              </w:rPr>
              <w:t>1.3928</w:t>
            </w:r>
          </w:p>
        </w:tc>
        <w:tc>
          <w:tcPr>
            <w:tcW w:w="1240" w:type="dxa"/>
            <w:tcBorders>
              <w:top w:val="nil"/>
              <w:left w:val="nil"/>
              <w:bottom w:val="double" w:sz="6" w:space="0" w:color="E46D0A"/>
              <w:right w:val="double" w:sz="6" w:space="0" w:color="E46D0A"/>
            </w:tcBorders>
            <w:shd w:val="clear" w:color="auto" w:fill="auto"/>
            <w:noWrap/>
            <w:vAlign w:val="bottom"/>
            <w:hideMark/>
          </w:tcPr>
          <w:p w:rsidR="00FF01AE" w:rsidRPr="00FF01AE" w:rsidRDefault="00FF01AE">
            <w:pPr>
              <w:jc w:val="right"/>
              <w:rPr>
                <w:sz w:val="20"/>
                <w:szCs w:val="20"/>
              </w:rPr>
            </w:pPr>
            <w:r w:rsidRPr="00FF01AE">
              <w:rPr>
                <w:sz w:val="20"/>
                <w:szCs w:val="20"/>
              </w:rPr>
              <w:t>1.1116</w:t>
            </w:r>
          </w:p>
        </w:tc>
      </w:tr>
    </w:tbl>
    <w:p w:rsidR="009B3AD3" w:rsidRDefault="009B3AD3" w:rsidP="00E33455">
      <w:pPr>
        <w:spacing w:after="200"/>
        <w:jc w:val="both"/>
        <w:rPr>
          <w:rFonts w:eastAsia="MS Mincho"/>
          <w:b/>
          <w:u w:val="single"/>
          <w:lang w:eastAsia="ja-JP"/>
        </w:rPr>
      </w:pPr>
    </w:p>
    <w:p w:rsidR="005A715A" w:rsidRPr="00C7577C" w:rsidRDefault="005A715A" w:rsidP="00873B9C">
      <w:pPr>
        <w:pStyle w:val="NoSpacing"/>
        <w:jc w:val="both"/>
      </w:pPr>
      <w:bookmarkStart w:id="0" w:name="_Toc287253796"/>
      <w:bookmarkStart w:id="1" w:name="_Toc344635648"/>
    </w:p>
    <w:p w:rsidR="00E106BB" w:rsidRDefault="00E106BB" w:rsidP="00E106BB">
      <w:pPr>
        <w:pStyle w:val="NoSpacing"/>
        <w:jc w:val="both"/>
      </w:pPr>
      <w:r w:rsidRPr="00C7577C">
        <w:t xml:space="preserve">             Изследването на ефективността (</w:t>
      </w:r>
      <w:r w:rsidRPr="00C7577C">
        <w:rPr>
          <w:i/>
          <w:iCs/>
        </w:rPr>
        <w:t>доходността</w:t>
      </w:r>
      <w:r w:rsidRPr="00C7577C">
        <w:t>) на Дружеството се извършва с цел да се установи способността му да генерира приходи от продажбите, с които да е в състояние да възстанови извършените разходи по дейността и да осигури доходи:</w:t>
      </w:r>
    </w:p>
    <w:p w:rsidR="00E106BB" w:rsidRDefault="00E106BB" w:rsidP="00E106BB">
      <w:pPr>
        <w:pStyle w:val="NoSpacing"/>
        <w:jc w:val="both"/>
        <w:rPr>
          <w:b/>
          <w:bCs/>
        </w:rPr>
      </w:pPr>
    </w:p>
    <w:p w:rsidR="00D749F9" w:rsidRPr="00C7577C" w:rsidRDefault="00D749F9" w:rsidP="00E106BB">
      <w:pPr>
        <w:pStyle w:val="NoSpacing"/>
        <w:jc w:val="both"/>
        <w:rPr>
          <w:b/>
          <w:bCs/>
        </w:rPr>
      </w:pPr>
    </w:p>
    <w:p w:rsidR="00E106BB" w:rsidRDefault="00E106BB" w:rsidP="00E106BB">
      <w:pPr>
        <w:pStyle w:val="NoSpacing"/>
        <w:jc w:val="both"/>
      </w:pPr>
      <w:r w:rsidRPr="00C7577C">
        <w:rPr>
          <w:b/>
          <w:bCs/>
        </w:rPr>
        <w:tab/>
        <w:t>а)</w:t>
      </w:r>
      <w:r w:rsidRPr="00C7577C">
        <w:t xml:space="preserve"> </w:t>
      </w:r>
      <w:r w:rsidRPr="00C7577C">
        <w:rPr>
          <w:i/>
          <w:iCs/>
        </w:rPr>
        <w:t>коефициент на ефективност на разходите</w:t>
      </w:r>
      <w:r w:rsidRPr="00C7577C">
        <w:t>. Изчислява се като отношение на приходите (</w:t>
      </w:r>
      <w:r w:rsidRPr="00C7577C">
        <w:rPr>
          <w:i/>
          <w:iCs/>
        </w:rPr>
        <w:t>в случая вариант без разходи за данъци</w:t>
      </w:r>
      <w:r w:rsidRPr="00C7577C">
        <w:t xml:space="preserve">) към разходите. Означава размера на приходите реализирани от единица разходи. </w:t>
      </w:r>
      <w:r w:rsidRPr="00422A18">
        <w:t>Равен е на</w:t>
      </w:r>
      <w:r w:rsidR="00D73C2C">
        <w:t xml:space="preserve"> </w:t>
      </w:r>
      <w:r w:rsidR="007A62F5">
        <w:t>0.</w:t>
      </w:r>
      <w:r w:rsidR="00FF01AE">
        <w:t>7180</w:t>
      </w:r>
    </w:p>
    <w:p w:rsidR="00422A18" w:rsidRDefault="00422A18" w:rsidP="00E106BB">
      <w:pPr>
        <w:pStyle w:val="NoSpacing"/>
        <w:jc w:val="both"/>
      </w:pPr>
    </w:p>
    <w:p w:rsidR="00D749F9" w:rsidRPr="00C7577C" w:rsidRDefault="00D749F9" w:rsidP="00E106BB">
      <w:pPr>
        <w:pStyle w:val="NoSpacing"/>
        <w:jc w:val="both"/>
      </w:pPr>
    </w:p>
    <w:p w:rsidR="00860EFB" w:rsidRDefault="00E106BB" w:rsidP="00873B9C">
      <w:pPr>
        <w:pStyle w:val="NoSpacing"/>
        <w:jc w:val="both"/>
      </w:pPr>
      <w:r w:rsidRPr="00C7577C">
        <w:rPr>
          <w:b/>
          <w:bCs/>
        </w:rPr>
        <w:tab/>
        <w:t>б)</w:t>
      </w:r>
      <w:r w:rsidRPr="00C7577C">
        <w:t xml:space="preserve"> </w:t>
      </w:r>
      <w:r w:rsidRPr="00C7577C">
        <w:rPr>
          <w:i/>
          <w:iCs/>
        </w:rPr>
        <w:t>коефициент на ефективност на приходите.</w:t>
      </w:r>
      <w:r w:rsidRPr="00C7577C">
        <w:t xml:space="preserve"> Изчислява се като отношение на разходите към приходите (</w:t>
      </w:r>
      <w:r w:rsidRPr="00C7577C">
        <w:rPr>
          <w:i/>
          <w:iCs/>
        </w:rPr>
        <w:t>в случая вариант без разходи за данъци</w:t>
      </w:r>
      <w:r w:rsidRPr="00C7577C">
        <w:t xml:space="preserve">). Този показател обозначава единица приходи от какъв размер на разходите е осъществен. Равен е </w:t>
      </w:r>
      <w:r w:rsidRPr="00422A18">
        <w:t xml:space="preserve">на </w:t>
      </w:r>
      <w:r w:rsidR="007A62F5">
        <w:t>1.</w:t>
      </w:r>
      <w:r w:rsidR="00FF01AE">
        <w:t>3928</w:t>
      </w:r>
      <w:r w:rsidR="00710342">
        <w:t>.</w:t>
      </w:r>
    </w:p>
    <w:p w:rsidR="00B51D27" w:rsidRDefault="00B51D27" w:rsidP="00873B9C">
      <w:pPr>
        <w:pStyle w:val="NoSpacing"/>
        <w:jc w:val="both"/>
      </w:pPr>
    </w:p>
    <w:p w:rsidR="00B560C2" w:rsidRPr="00C7577C" w:rsidRDefault="00D749F9" w:rsidP="00AF0241">
      <w:pPr>
        <w:pStyle w:val="Heading2"/>
        <w:rPr>
          <w:rFonts w:ascii="Times New Roman" w:hAnsi="Times New Roman"/>
          <w:i w:val="0"/>
          <w:sz w:val="24"/>
          <w:szCs w:val="24"/>
        </w:rPr>
      </w:pPr>
      <w:r>
        <w:rPr>
          <w:rFonts w:ascii="Times New Roman" w:hAnsi="Times New Roman"/>
          <w:i w:val="0"/>
          <w:sz w:val="24"/>
          <w:szCs w:val="24"/>
        </w:rPr>
        <w:lastRenderedPageBreak/>
        <w:tab/>
      </w:r>
      <w:r w:rsidR="00DB3BB4" w:rsidRPr="00C7577C">
        <w:rPr>
          <w:rFonts w:ascii="Times New Roman" w:hAnsi="Times New Roman"/>
          <w:i w:val="0"/>
          <w:sz w:val="24"/>
          <w:szCs w:val="24"/>
          <w:lang w:val="en-US"/>
        </w:rPr>
        <w:t>III</w:t>
      </w:r>
      <w:r w:rsidR="00B560C2" w:rsidRPr="00C7577C">
        <w:rPr>
          <w:rFonts w:ascii="Times New Roman" w:hAnsi="Times New Roman"/>
          <w:i w:val="0"/>
          <w:sz w:val="24"/>
          <w:szCs w:val="24"/>
        </w:rPr>
        <w:t xml:space="preserve">. УПРАВЛЕНИЕ НА ФИНАНСОВИЯ </w:t>
      </w:r>
      <w:r w:rsidR="00F90577" w:rsidRPr="00C7577C">
        <w:rPr>
          <w:rFonts w:ascii="Times New Roman" w:hAnsi="Times New Roman"/>
          <w:i w:val="0"/>
          <w:sz w:val="24"/>
          <w:szCs w:val="24"/>
        </w:rPr>
        <w:t xml:space="preserve"> </w:t>
      </w:r>
      <w:r w:rsidR="00B560C2" w:rsidRPr="00C7577C">
        <w:rPr>
          <w:rFonts w:ascii="Times New Roman" w:hAnsi="Times New Roman"/>
          <w:i w:val="0"/>
          <w:sz w:val="24"/>
          <w:szCs w:val="24"/>
        </w:rPr>
        <w:t>РИСК</w:t>
      </w:r>
      <w:bookmarkEnd w:id="0"/>
      <w:bookmarkEnd w:id="1"/>
    </w:p>
    <w:p w:rsidR="00860EFB" w:rsidRPr="00C7577C" w:rsidRDefault="00860EFB" w:rsidP="00F90577">
      <w:pPr>
        <w:pStyle w:val="NoSpacing"/>
        <w:jc w:val="both"/>
      </w:pPr>
    </w:p>
    <w:p w:rsidR="000A38AD" w:rsidRPr="00C7577C" w:rsidRDefault="00495291" w:rsidP="00F90577">
      <w:pPr>
        <w:pStyle w:val="NoSpacing"/>
        <w:jc w:val="both"/>
      </w:pPr>
      <w:r w:rsidRPr="00C7577C">
        <w:rPr>
          <w:i/>
          <w:color w:val="000000"/>
        </w:rPr>
        <w:tab/>
      </w:r>
      <w:r w:rsidR="00B560C2" w:rsidRPr="00C7577C">
        <w:t>В хода на о</w:t>
      </w:r>
      <w:r w:rsidR="0057691D" w:rsidRPr="00C7577C">
        <w:t>бичайната си стопанска дейност Д</w:t>
      </w:r>
      <w:r w:rsidR="00B560C2" w:rsidRPr="00C7577C">
        <w:t>ружеството може да бъде изложено на различни финансови рискове, най-важните от които са: пазарен риск (включващ валутен риск, риск от промяна на справедливата стойност и ценови риск), кредитен риск, ликвиден риск и риск на лихвено-обвързани парични потоци.  Общото управление на риска е фокусирано върху трудностите при прогнозиране на финансовите пазари и постигане минимизиране на потенциалните отрицателни ефекти, които биха могли да се отразят върху финанс</w:t>
      </w:r>
      <w:r w:rsidR="0057691D" w:rsidRPr="00C7577C">
        <w:t>овите резултати и състояние на Д</w:t>
      </w:r>
      <w:r w:rsidR="00B560C2" w:rsidRPr="00C7577C">
        <w:t>ружеството.</w:t>
      </w:r>
      <w:r w:rsidR="00F90577" w:rsidRPr="00C7577C">
        <w:t xml:space="preserve"> </w:t>
      </w:r>
      <w:r w:rsidR="00B560C2" w:rsidRPr="00C7577C">
        <w:rPr>
          <w:spacing w:val="-2"/>
        </w:rPr>
        <w:t xml:space="preserve">Текущо финансовите рискове се идентифицират, измерват и наблюдават с помощта на различни контролни механизми, за да се определят адекватни цени на продукцията и услугите на </w:t>
      </w:r>
      <w:r w:rsidR="0057691D" w:rsidRPr="00C7577C">
        <w:rPr>
          <w:spacing w:val="-2"/>
        </w:rPr>
        <w:t>Д</w:t>
      </w:r>
      <w:r w:rsidR="00B560C2" w:rsidRPr="00C7577C">
        <w:rPr>
          <w:spacing w:val="-2"/>
        </w:rPr>
        <w:t>ружеството и на привлечения от него заемен капитал, както и да се оценят адекватно пазарните обстоятелства на правените от него инвестиции и формите на поддържане на свободните ликвидни средства, без  да се допуска  неоправдана концентрация на даден риск.</w:t>
      </w:r>
      <w:r w:rsidR="00F90577" w:rsidRPr="00C7577C">
        <w:rPr>
          <w:spacing w:val="-2"/>
        </w:rPr>
        <w:t xml:space="preserve"> </w:t>
      </w:r>
      <w:r w:rsidR="00B560C2" w:rsidRPr="00C7577C">
        <w:t>Управле</w:t>
      </w:r>
      <w:r w:rsidR="0057691D" w:rsidRPr="00C7577C">
        <w:t>нието на риска в Д</w:t>
      </w:r>
      <w:r w:rsidR="00B560C2" w:rsidRPr="00C7577C">
        <w:t xml:space="preserve">ружеството се осъществява текущо от ръководството </w:t>
      </w:r>
      <w:r w:rsidR="0057691D" w:rsidRPr="00C7577C">
        <w:t>на „Снабдяване и търговия – МО” ЕООД</w:t>
      </w:r>
      <w:r w:rsidR="000A38AD" w:rsidRPr="00C7577C">
        <w:t>.</w:t>
      </w:r>
    </w:p>
    <w:p w:rsidR="00D749F9" w:rsidRPr="00C7577C" w:rsidRDefault="00D749F9" w:rsidP="00F90577">
      <w:pPr>
        <w:pStyle w:val="NoSpacing"/>
        <w:jc w:val="both"/>
      </w:pPr>
    </w:p>
    <w:p w:rsidR="00647D8B" w:rsidRPr="00C7577C" w:rsidRDefault="003404D4" w:rsidP="000A38AD">
      <w:pPr>
        <w:pStyle w:val="AFA"/>
        <w:widowControl/>
        <w:suppressLineNumbers w:val="0"/>
        <w:tabs>
          <w:tab w:val="clear" w:pos="709"/>
        </w:tabs>
        <w:suppressAutoHyphens w:val="0"/>
        <w:adjustRightInd/>
        <w:spacing w:before="0" w:after="0"/>
        <w:textAlignment w:val="auto"/>
        <w:rPr>
          <w:b/>
          <w:sz w:val="24"/>
          <w:szCs w:val="24"/>
        </w:rPr>
      </w:pPr>
      <w:r w:rsidRPr="00C7577C">
        <w:rPr>
          <w:b/>
          <w:sz w:val="24"/>
          <w:szCs w:val="24"/>
        </w:rPr>
        <w:t>1.</w:t>
      </w:r>
      <w:r w:rsidR="00647D8B" w:rsidRPr="00C7577C">
        <w:rPr>
          <w:b/>
          <w:sz w:val="24"/>
          <w:szCs w:val="24"/>
        </w:rPr>
        <w:t>Валутен риск</w:t>
      </w:r>
    </w:p>
    <w:p w:rsidR="00647D8B" w:rsidRPr="00C7577C" w:rsidRDefault="00495291" w:rsidP="00F90577">
      <w:pPr>
        <w:pStyle w:val="NoSpacing"/>
        <w:jc w:val="both"/>
      </w:pPr>
      <w:r w:rsidRPr="00C7577C">
        <w:rPr>
          <w:b/>
        </w:rPr>
        <w:tab/>
      </w:r>
      <w:r w:rsidR="00647D8B" w:rsidRPr="00C7577C">
        <w:t>Дружеството  не е пряко изложено на валутен риск поради това, че не извършва сделки, деноминирани в чуждестранна валута. Дружеството не използва специални финансови инструменти за хеджиране на риска. Основните сделки, осъществявани от Дружеството са деноминирани в български лева. Дружеството не е изложено на риск, свързан с колебания в чуждестранна валута.</w:t>
      </w:r>
    </w:p>
    <w:p w:rsidR="00D749F9" w:rsidRPr="00C7577C" w:rsidRDefault="00D749F9" w:rsidP="00F90577">
      <w:pPr>
        <w:pStyle w:val="NoSpacing"/>
        <w:jc w:val="both"/>
      </w:pPr>
    </w:p>
    <w:p w:rsidR="00647D8B" w:rsidRPr="00C7577C" w:rsidRDefault="00F90577" w:rsidP="00F90577">
      <w:pPr>
        <w:autoSpaceDE w:val="0"/>
        <w:autoSpaceDN w:val="0"/>
        <w:adjustRightInd w:val="0"/>
        <w:spacing w:line="360" w:lineRule="auto"/>
        <w:ind w:firstLine="11"/>
        <w:jc w:val="both"/>
        <w:rPr>
          <w:b/>
        </w:rPr>
      </w:pPr>
      <w:r w:rsidRPr="00C7577C">
        <w:rPr>
          <w:b/>
        </w:rPr>
        <w:tab/>
      </w:r>
      <w:r w:rsidR="003404D4" w:rsidRPr="00C7577C">
        <w:rPr>
          <w:b/>
        </w:rPr>
        <w:t>2.</w:t>
      </w:r>
      <w:r w:rsidR="00647D8B" w:rsidRPr="00C7577C">
        <w:rPr>
          <w:b/>
        </w:rPr>
        <w:t>Кредитен риск</w:t>
      </w:r>
    </w:p>
    <w:p w:rsidR="00647D8B" w:rsidRPr="00C7577C" w:rsidRDefault="00F90577" w:rsidP="00F90577">
      <w:pPr>
        <w:pStyle w:val="NoSpacing"/>
        <w:jc w:val="both"/>
      </w:pPr>
      <w:r w:rsidRPr="00C7577C">
        <w:tab/>
      </w:r>
      <w:r w:rsidR="00647D8B" w:rsidRPr="00C7577C">
        <w:t xml:space="preserve">Кредитен риск е </w:t>
      </w:r>
      <w:r w:rsidR="0057691D" w:rsidRPr="00C7577C">
        <w:t>рискът, при който клиентите на Д</w:t>
      </w:r>
      <w:r w:rsidR="00647D8B" w:rsidRPr="00C7577C">
        <w:t xml:space="preserve">ружеството няма да бъдат в състояние да изплатят изцяло и в обичайно предвидените срокове дължимите от тях суми.              Дружеството няма политика да продава с отсрочено плащане. Събираемостта и концентрацията на вземанията се контролират текущо и стриктно.  За целта ежедневно се прави преглед на откритите позиции по клиенти и индивидуални суми към тях, както и получените постъпления, като се извършва равнение и анализ. </w:t>
      </w:r>
      <w:r w:rsidRPr="00C7577C">
        <w:t>П</w:t>
      </w:r>
      <w:r w:rsidR="00647D8B" w:rsidRPr="00C7577C">
        <w:t xml:space="preserve">аричните  операции   са   ограничени   до    банки   с    висока  репутация и ликвидна стабилност.      </w:t>
      </w:r>
    </w:p>
    <w:p w:rsidR="00D749F9" w:rsidRPr="00C7577C" w:rsidRDefault="00D749F9" w:rsidP="00F90577">
      <w:pPr>
        <w:pStyle w:val="NoSpacing"/>
        <w:jc w:val="both"/>
      </w:pPr>
    </w:p>
    <w:p w:rsidR="00647D8B" w:rsidRPr="00C7577C" w:rsidRDefault="00F90577" w:rsidP="00F90577">
      <w:pPr>
        <w:autoSpaceDE w:val="0"/>
        <w:autoSpaceDN w:val="0"/>
        <w:adjustRightInd w:val="0"/>
        <w:spacing w:line="360" w:lineRule="auto"/>
        <w:ind w:firstLine="1"/>
        <w:jc w:val="both"/>
        <w:rPr>
          <w:b/>
        </w:rPr>
      </w:pPr>
      <w:r w:rsidRPr="00C7577C">
        <w:rPr>
          <w:b/>
        </w:rPr>
        <w:tab/>
      </w:r>
      <w:r w:rsidR="003404D4" w:rsidRPr="00C7577C">
        <w:rPr>
          <w:b/>
        </w:rPr>
        <w:t>3.</w:t>
      </w:r>
      <w:r w:rsidR="00647D8B" w:rsidRPr="00C7577C">
        <w:rPr>
          <w:b/>
        </w:rPr>
        <w:t>Ликвиден риск</w:t>
      </w:r>
    </w:p>
    <w:p w:rsidR="00647D8B" w:rsidRPr="00C7577C" w:rsidRDefault="00F90577" w:rsidP="00F90577">
      <w:pPr>
        <w:pStyle w:val="NoSpacing"/>
        <w:jc w:val="both"/>
      </w:pPr>
      <w:r w:rsidRPr="00C7577C">
        <w:rPr>
          <w:b/>
        </w:rPr>
        <w:tab/>
      </w:r>
      <w:r w:rsidR="00647D8B" w:rsidRPr="00C7577C">
        <w:t>Ликвидният риск се и</w:t>
      </w:r>
      <w:r w:rsidR="0057691D" w:rsidRPr="00C7577C">
        <w:t>зразява в негативната ситуация Д</w:t>
      </w:r>
      <w:r w:rsidR="00647D8B" w:rsidRPr="00C7577C">
        <w:t>ружеството да не бъде в състояние да посрещне безусловно всички свои задължения съгласно техния падеж. Дружеството провежда консервативна политика по управление на ликвидността, чрез която постоянно поддържа оптимален ликвиден запас парични средства и  добра способност на финансиране на стопанската си дейност  чрез осигуряване на собствени   ресурси.</w:t>
      </w:r>
    </w:p>
    <w:p w:rsidR="009B4973" w:rsidRDefault="009B4973" w:rsidP="00F90577">
      <w:pPr>
        <w:pStyle w:val="NoSpacing"/>
        <w:jc w:val="both"/>
      </w:pPr>
    </w:p>
    <w:p w:rsidR="00647D8B" w:rsidRPr="00C7577C" w:rsidRDefault="00F90577" w:rsidP="00F90577">
      <w:pPr>
        <w:autoSpaceDE w:val="0"/>
        <w:autoSpaceDN w:val="0"/>
        <w:adjustRightInd w:val="0"/>
        <w:spacing w:line="360" w:lineRule="auto"/>
        <w:jc w:val="both"/>
        <w:rPr>
          <w:b/>
        </w:rPr>
      </w:pPr>
      <w:r w:rsidRPr="00C7577C">
        <w:rPr>
          <w:b/>
        </w:rPr>
        <w:tab/>
      </w:r>
      <w:r w:rsidR="003404D4" w:rsidRPr="00C7577C">
        <w:rPr>
          <w:b/>
        </w:rPr>
        <w:t>4.</w:t>
      </w:r>
      <w:r w:rsidR="00647D8B" w:rsidRPr="00C7577C">
        <w:rPr>
          <w:b/>
        </w:rPr>
        <w:t>Риск на лихвоносни парични потоци</w:t>
      </w:r>
    </w:p>
    <w:p w:rsidR="00647D8B" w:rsidRPr="00C7577C" w:rsidRDefault="00F90577" w:rsidP="00F90577">
      <w:pPr>
        <w:pStyle w:val="NoSpacing"/>
        <w:jc w:val="both"/>
      </w:pPr>
      <w:r w:rsidRPr="00C7577C">
        <w:rPr>
          <w:b/>
        </w:rPr>
        <w:tab/>
      </w:r>
      <w:r w:rsidR="00647D8B" w:rsidRPr="00C7577C">
        <w:t>Ли</w:t>
      </w:r>
      <w:r w:rsidR="0057691D" w:rsidRPr="00C7577C">
        <w:t>хвоносните финансови активи на Д</w:t>
      </w:r>
      <w:r w:rsidR="00647D8B" w:rsidRPr="00C7577C">
        <w:t xml:space="preserve">ружеството включват парични средства по разплащателни сметки в банки  в размер </w:t>
      </w:r>
      <w:r w:rsidR="0048275B" w:rsidRPr="003E28E6">
        <w:t xml:space="preserve">на </w:t>
      </w:r>
      <w:r w:rsidR="007A62F5">
        <w:t>1,</w:t>
      </w:r>
      <w:r w:rsidR="00FF01AE">
        <w:t>365</w:t>
      </w:r>
      <w:r w:rsidR="00E84501">
        <w:t xml:space="preserve"> </w:t>
      </w:r>
      <w:r w:rsidR="0048275B" w:rsidRPr="00C7577C">
        <w:t>хил.</w:t>
      </w:r>
      <w:r w:rsidR="005A715A">
        <w:t xml:space="preserve"> </w:t>
      </w:r>
      <w:r w:rsidR="0048275B" w:rsidRPr="00C7577C">
        <w:t>л</w:t>
      </w:r>
      <w:r w:rsidR="005A715A">
        <w:t>е</w:t>
      </w:r>
      <w:r w:rsidR="0048275B" w:rsidRPr="00C7577C">
        <w:t>в</w:t>
      </w:r>
      <w:r w:rsidR="005A715A">
        <w:t>а</w:t>
      </w:r>
      <w:r w:rsidR="004B386B">
        <w:t xml:space="preserve"> /</w:t>
      </w:r>
      <w:r w:rsidR="007A62F5">
        <w:t xml:space="preserve">един милион </w:t>
      </w:r>
      <w:r w:rsidR="00FF01AE">
        <w:t>триста шестдесет и пет</w:t>
      </w:r>
      <w:r w:rsidR="007A62F5">
        <w:t xml:space="preserve"> </w:t>
      </w:r>
      <w:r w:rsidR="004B386B">
        <w:t>хиляди/</w:t>
      </w:r>
      <w:r w:rsidR="00647D8B" w:rsidRPr="00C7577C">
        <w:t>.</w:t>
      </w:r>
      <w:r w:rsidRPr="00C7577C">
        <w:t xml:space="preserve"> </w:t>
      </w:r>
      <w:r w:rsidR="00647D8B" w:rsidRPr="00C7577C">
        <w:t xml:space="preserve">Дружеството не отчита лихвоносни финансови пасиви към </w:t>
      </w:r>
      <w:r w:rsidR="004725DE">
        <w:t xml:space="preserve">30.09.2025 </w:t>
      </w:r>
      <w:r w:rsidR="00496D15" w:rsidRPr="00C7577C">
        <w:t>г</w:t>
      </w:r>
      <w:r w:rsidR="005A715A">
        <w:t>.</w:t>
      </w:r>
    </w:p>
    <w:p w:rsidR="00D749F9" w:rsidRDefault="00D749F9" w:rsidP="00974A2C">
      <w:pPr>
        <w:autoSpaceDE w:val="0"/>
        <w:autoSpaceDN w:val="0"/>
        <w:adjustRightInd w:val="0"/>
        <w:spacing w:line="360" w:lineRule="auto"/>
        <w:jc w:val="both"/>
        <w:rPr>
          <w:b/>
        </w:rPr>
      </w:pPr>
    </w:p>
    <w:p w:rsidR="00974A2C" w:rsidRDefault="00F90577" w:rsidP="00974A2C">
      <w:pPr>
        <w:autoSpaceDE w:val="0"/>
        <w:autoSpaceDN w:val="0"/>
        <w:adjustRightInd w:val="0"/>
        <w:spacing w:line="360" w:lineRule="auto"/>
        <w:jc w:val="both"/>
        <w:rPr>
          <w:b/>
        </w:rPr>
      </w:pPr>
      <w:r w:rsidRPr="00C7577C">
        <w:rPr>
          <w:b/>
        </w:rPr>
        <w:tab/>
      </w:r>
      <w:r w:rsidR="003404D4" w:rsidRPr="00C7577C">
        <w:rPr>
          <w:b/>
        </w:rPr>
        <w:t>5.</w:t>
      </w:r>
      <w:r w:rsidR="00647D8B" w:rsidRPr="00C7577C">
        <w:rPr>
          <w:b/>
        </w:rPr>
        <w:t>Ценови риск</w:t>
      </w:r>
    </w:p>
    <w:p w:rsidR="000F220E" w:rsidRPr="00C7577C" w:rsidRDefault="00F90577" w:rsidP="003D177D">
      <w:pPr>
        <w:jc w:val="both"/>
      </w:pPr>
      <w:r w:rsidRPr="00C7577C">
        <w:rPr>
          <w:b/>
        </w:rPr>
        <w:tab/>
      </w:r>
      <w:r w:rsidR="00647D8B" w:rsidRPr="00C7577C">
        <w:t>Дружеството не е изложено на ценови риск, защото неговите приходи се образуват на база</w:t>
      </w:r>
      <w:r w:rsidR="001A2BDB" w:rsidRPr="00C7577C">
        <w:t xml:space="preserve"> предварително сключени договор  с</w:t>
      </w:r>
      <w:r w:rsidR="00647D8B" w:rsidRPr="00C7577C">
        <w:t xml:space="preserve"> Министерство на отбраната.</w:t>
      </w:r>
    </w:p>
    <w:p w:rsidR="008A566F" w:rsidRDefault="00F90577" w:rsidP="00F90577">
      <w:pPr>
        <w:pStyle w:val="NoSpacing"/>
        <w:jc w:val="both"/>
        <w:rPr>
          <w:b/>
        </w:rPr>
      </w:pPr>
      <w:r w:rsidRPr="00C7577C">
        <w:rPr>
          <w:b/>
        </w:rPr>
        <w:tab/>
      </w:r>
    </w:p>
    <w:p w:rsidR="00D749F9" w:rsidRDefault="00D749F9" w:rsidP="00F90577">
      <w:pPr>
        <w:pStyle w:val="NoSpacing"/>
        <w:jc w:val="both"/>
        <w:rPr>
          <w:b/>
        </w:rPr>
      </w:pPr>
    </w:p>
    <w:p w:rsidR="00D749F9" w:rsidRDefault="00D749F9" w:rsidP="00F90577">
      <w:pPr>
        <w:pStyle w:val="NoSpacing"/>
        <w:jc w:val="both"/>
        <w:rPr>
          <w:b/>
        </w:rPr>
      </w:pPr>
    </w:p>
    <w:p w:rsidR="00B52AA2" w:rsidRDefault="00B52AA2" w:rsidP="00F90577">
      <w:pPr>
        <w:pStyle w:val="NoSpacing"/>
        <w:jc w:val="both"/>
        <w:rPr>
          <w:b/>
        </w:rPr>
      </w:pPr>
    </w:p>
    <w:p w:rsidR="00B560C2" w:rsidRPr="00C7577C" w:rsidRDefault="008A566F" w:rsidP="00F90577">
      <w:pPr>
        <w:pStyle w:val="NoSpacing"/>
        <w:jc w:val="both"/>
        <w:rPr>
          <w:b/>
        </w:rPr>
      </w:pPr>
      <w:r>
        <w:rPr>
          <w:b/>
        </w:rPr>
        <w:lastRenderedPageBreak/>
        <w:tab/>
      </w:r>
      <w:r w:rsidR="00155601" w:rsidRPr="00C7577C">
        <w:rPr>
          <w:b/>
        </w:rPr>
        <w:t>6.</w:t>
      </w:r>
      <w:r w:rsidR="00B560C2" w:rsidRPr="00C7577C">
        <w:rPr>
          <w:b/>
        </w:rPr>
        <w:t>Управление на капиталовия риск</w:t>
      </w:r>
    </w:p>
    <w:p w:rsidR="00F90577" w:rsidRPr="00C7577C" w:rsidRDefault="00F90577" w:rsidP="00F90577">
      <w:pPr>
        <w:pStyle w:val="NoSpacing"/>
        <w:jc w:val="both"/>
        <w:rPr>
          <w:b/>
        </w:rPr>
      </w:pPr>
    </w:p>
    <w:p w:rsidR="00860EFB" w:rsidRDefault="00AF0241" w:rsidP="00F90577">
      <w:pPr>
        <w:pStyle w:val="NoSpacing"/>
        <w:jc w:val="both"/>
      </w:pPr>
      <w:r w:rsidRPr="00C7577C">
        <w:t xml:space="preserve">           </w:t>
      </w:r>
      <w:r w:rsidR="00B560C2" w:rsidRPr="00C7577C">
        <w:t>С управлението на капитала</w:t>
      </w:r>
      <w:r w:rsidR="0057691D" w:rsidRPr="00C7577C">
        <w:t>,</w:t>
      </w:r>
      <w:r w:rsidR="00B560C2" w:rsidRPr="00C7577C">
        <w:t xml:space="preserve"> </w:t>
      </w:r>
      <w:r w:rsidR="0057691D" w:rsidRPr="00C7577C">
        <w:t>Д</w:t>
      </w:r>
      <w:r w:rsidR="00B560C2" w:rsidRPr="00C7577C">
        <w:t>ружеството цели да създава и поддържа  възможности то да продължи да функционира като действащо предприятие и да осигурява съответната възвръщаемост на инвестираните средства на собственика, стопански ползи на другите заинтересовани лица и участници в неговия бизнес, както и да поддържа оптимална капиталова структура, за да се редуцират разходите по капитала.</w:t>
      </w:r>
      <w:r w:rsidR="00F90577" w:rsidRPr="00C7577C">
        <w:t xml:space="preserve"> </w:t>
      </w:r>
      <w:r w:rsidR="00B560C2" w:rsidRPr="00C7577C">
        <w:t>Дружеството текущо наблюдава осигуреността и структурата на капитала на база съотношението на задлъжнялост</w:t>
      </w:r>
      <w:r w:rsidR="00747E15">
        <w:t>.</w:t>
      </w:r>
    </w:p>
    <w:p w:rsidR="007D5C34" w:rsidRDefault="007D5C34" w:rsidP="00F90577">
      <w:pPr>
        <w:pStyle w:val="NoSpacing"/>
        <w:jc w:val="both"/>
      </w:pPr>
    </w:p>
    <w:p w:rsidR="000B7CE4" w:rsidRDefault="000B7CE4" w:rsidP="00F90577">
      <w:pPr>
        <w:pStyle w:val="NoSpacing"/>
        <w:jc w:val="both"/>
      </w:pPr>
    </w:p>
    <w:p w:rsidR="00B51D27" w:rsidRPr="00C7577C" w:rsidRDefault="00B51D27" w:rsidP="00F90577">
      <w:pPr>
        <w:pStyle w:val="NoSpacing"/>
        <w:jc w:val="both"/>
      </w:pPr>
    </w:p>
    <w:p w:rsidR="00954852" w:rsidRPr="00C7577C" w:rsidRDefault="00155601" w:rsidP="00954852">
      <w:pPr>
        <w:ind w:firstLine="720"/>
        <w:jc w:val="both"/>
        <w:rPr>
          <w:b/>
        </w:rPr>
      </w:pPr>
      <w:r w:rsidRPr="00C7577C">
        <w:rPr>
          <w:b/>
        </w:rPr>
        <w:t xml:space="preserve">ПРЕДВИЖДАНО РАЗВИТИЕ НА „СНАБДЯВАНЕ И ТЪРГОВИЯ </w:t>
      </w:r>
      <w:r w:rsidRPr="00C7577C">
        <w:t>–</w:t>
      </w:r>
      <w:r w:rsidRPr="00C7577C">
        <w:rPr>
          <w:b/>
        </w:rPr>
        <w:t xml:space="preserve"> МО” ЕООД</w:t>
      </w:r>
    </w:p>
    <w:p w:rsidR="002B6458" w:rsidRPr="00C7577C" w:rsidRDefault="002B6458" w:rsidP="00954852">
      <w:pPr>
        <w:ind w:firstLine="720"/>
        <w:jc w:val="both"/>
        <w:rPr>
          <w:b/>
        </w:rPr>
      </w:pPr>
    </w:p>
    <w:p w:rsidR="00954852" w:rsidRDefault="00954852" w:rsidP="00954852">
      <w:pPr>
        <w:ind w:firstLine="720"/>
        <w:jc w:val="both"/>
        <w:rPr>
          <w:lang w:val="ru-RU"/>
        </w:rPr>
      </w:pPr>
      <w:r w:rsidRPr="00C7577C">
        <w:rPr>
          <w:lang w:val="ru-RU"/>
        </w:rPr>
        <w:t>Ръководството няма планове или намерения, които да предвиждат съществено ограничение на мащабите на дейността и</w:t>
      </w:r>
      <w:r w:rsidRPr="00C7577C">
        <w:t>/</w:t>
      </w:r>
      <w:r w:rsidRPr="00C7577C">
        <w:rPr>
          <w:lang w:val="ru-RU"/>
        </w:rPr>
        <w:t xml:space="preserve">или преобразуване в прогнозируемо бъдеще в период минимум до една година на </w:t>
      </w:r>
      <w:r w:rsidRPr="00C7577C">
        <w:t>Д</w:t>
      </w:r>
      <w:r w:rsidRPr="00C7577C">
        <w:rPr>
          <w:lang w:val="ru-RU"/>
        </w:rPr>
        <w:t>ружеството</w:t>
      </w:r>
      <w:r w:rsidRPr="00C7577C">
        <w:t xml:space="preserve">  от датата на съставяне на финансовия отчет</w:t>
      </w:r>
      <w:r w:rsidRPr="00C7577C">
        <w:rPr>
          <w:lang w:val="ru-RU"/>
        </w:rPr>
        <w:t>.</w:t>
      </w:r>
    </w:p>
    <w:p w:rsidR="009B4973" w:rsidRPr="00C7577C" w:rsidRDefault="009B4973" w:rsidP="00954852">
      <w:pPr>
        <w:ind w:firstLine="720"/>
        <w:jc w:val="both"/>
        <w:rPr>
          <w:lang w:val="en-US"/>
        </w:rPr>
      </w:pPr>
    </w:p>
    <w:p w:rsidR="00954852" w:rsidRPr="00C7577C" w:rsidRDefault="00954852" w:rsidP="00954852">
      <w:pPr>
        <w:ind w:firstLine="720"/>
        <w:jc w:val="both"/>
      </w:pPr>
      <w:r w:rsidRPr="00C7577C">
        <w:rPr>
          <w:lang w:val="ru-RU"/>
        </w:rPr>
        <w:t xml:space="preserve">В допълнение, потвърждаваме, че извършихме анализ и оценка на икономическата среда, в която се развива дейността на </w:t>
      </w:r>
      <w:r w:rsidRPr="00C7577C">
        <w:t>Д</w:t>
      </w:r>
      <w:r w:rsidRPr="00C7577C">
        <w:rPr>
          <w:lang w:val="ru-RU"/>
        </w:rPr>
        <w:t xml:space="preserve">ружеството във връзка с финансовата криза и икономическия  спад  в стопанския живот на страната. Едноличния собственник  на капитала в лицето на Министерство на отбраната не е декларирал пред ръководството на </w:t>
      </w:r>
      <w:r w:rsidRPr="00C7577C">
        <w:t>Д</w:t>
      </w:r>
      <w:r w:rsidRPr="00C7577C">
        <w:rPr>
          <w:lang w:val="ru-RU"/>
        </w:rPr>
        <w:t xml:space="preserve">ружеството  намерение  за преструктуриране на дейността на </w:t>
      </w:r>
      <w:r w:rsidRPr="00C7577C">
        <w:t>Д</w:t>
      </w:r>
      <w:r w:rsidRPr="00C7577C">
        <w:rPr>
          <w:lang w:val="ru-RU"/>
        </w:rPr>
        <w:t xml:space="preserve">ружеството през </w:t>
      </w:r>
      <w:r w:rsidR="00DF5A9E" w:rsidRPr="00C7577C">
        <w:rPr>
          <w:lang w:val="ru-RU"/>
        </w:rPr>
        <w:t>20</w:t>
      </w:r>
      <w:r w:rsidR="00261CCC">
        <w:rPr>
          <w:lang w:val="ru-RU"/>
        </w:rPr>
        <w:t>2</w:t>
      </w:r>
      <w:r w:rsidR="00AE78EA">
        <w:rPr>
          <w:lang w:val="ru-RU"/>
        </w:rPr>
        <w:t>5</w:t>
      </w:r>
      <w:r w:rsidRPr="00C7577C">
        <w:rPr>
          <w:lang w:val="ru-RU"/>
        </w:rPr>
        <w:t xml:space="preserve"> г. Планираме през </w:t>
      </w:r>
      <w:r w:rsidR="004B386B">
        <w:rPr>
          <w:lang w:val="ru-RU"/>
        </w:rPr>
        <w:t>текущата година</w:t>
      </w:r>
      <w:r w:rsidRPr="00C7577C">
        <w:rPr>
          <w:lang w:val="ru-RU"/>
        </w:rPr>
        <w:t xml:space="preserve"> </w:t>
      </w:r>
      <w:r w:rsidRPr="00C7577C">
        <w:t>Д</w:t>
      </w:r>
      <w:r w:rsidRPr="00C7577C">
        <w:rPr>
          <w:lang w:val="ru-RU"/>
        </w:rPr>
        <w:t xml:space="preserve">ружеството да  запази обхвата на дейността, доколко е възможно в рамки, близки до одобрен от нас бюджет. Не очакваме и не планираме прекратяване на експлотацията на активите  на Дружеството. </w:t>
      </w:r>
    </w:p>
    <w:p w:rsidR="00495291" w:rsidRPr="00C7577C" w:rsidRDefault="00495291" w:rsidP="00954852">
      <w:pPr>
        <w:ind w:firstLine="720"/>
        <w:jc w:val="both"/>
      </w:pPr>
    </w:p>
    <w:p w:rsidR="00954852" w:rsidRDefault="00954852" w:rsidP="00954852">
      <w:pPr>
        <w:jc w:val="both"/>
        <w:rPr>
          <w:b/>
        </w:rPr>
      </w:pPr>
    </w:p>
    <w:p w:rsidR="000B7CE4" w:rsidRPr="00C7577C" w:rsidRDefault="000B7CE4" w:rsidP="00954852">
      <w:pPr>
        <w:jc w:val="both"/>
        <w:rPr>
          <w:b/>
        </w:rPr>
      </w:pPr>
    </w:p>
    <w:p w:rsidR="00954852" w:rsidRPr="00C7577C" w:rsidRDefault="001C7056" w:rsidP="00954852">
      <w:pPr>
        <w:ind w:firstLine="720"/>
        <w:jc w:val="both"/>
        <w:rPr>
          <w:b/>
        </w:rPr>
      </w:pPr>
      <w:r w:rsidRPr="00837289">
        <w:rPr>
          <w:b/>
        </w:rPr>
        <w:t>ОРГАНИ НА УПРАВЛЕНИЕ</w:t>
      </w:r>
    </w:p>
    <w:p w:rsidR="005C0C47" w:rsidRPr="00C7577C" w:rsidRDefault="005C0C47" w:rsidP="00954852">
      <w:pPr>
        <w:ind w:firstLine="720"/>
        <w:jc w:val="both"/>
        <w:rPr>
          <w:b/>
        </w:rPr>
      </w:pPr>
    </w:p>
    <w:p w:rsidR="00837289" w:rsidRDefault="00D56245" w:rsidP="00954852">
      <w:pPr>
        <w:ind w:firstLine="720"/>
        <w:jc w:val="both"/>
      </w:pPr>
      <w:r>
        <w:t xml:space="preserve">Към </w:t>
      </w:r>
      <w:r w:rsidR="004725DE">
        <w:t xml:space="preserve">30.09.2025 </w:t>
      </w:r>
      <w:r>
        <w:t xml:space="preserve">г. „Снабдяване и търговия – МО” ЕООД </w:t>
      </w:r>
      <w:r w:rsidR="005F7C37" w:rsidRPr="00C7577C">
        <w:t>се  управлява от</w:t>
      </w:r>
      <w:r w:rsidR="00954852" w:rsidRPr="00C7577C">
        <w:t xml:space="preserve"> Хранимир Генчев</w:t>
      </w:r>
      <w:r>
        <w:t xml:space="preserve"> с ДУК № ТД-</w:t>
      </w:r>
      <w:r w:rsidR="00FF01AE">
        <w:t>6</w:t>
      </w:r>
      <w:r>
        <w:t>/2</w:t>
      </w:r>
      <w:r w:rsidR="00FF01AE">
        <w:t>2</w:t>
      </w:r>
      <w:r>
        <w:t>.07.202</w:t>
      </w:r>
      <w:r w:rsidR="00FF01AE">
        <w:t>5</w:t>
      </w:r>
      <w:r>
        <w:t xml:space="preserve"> г.</w:t>
      </w:r>
      <w:r w:rsidR="00952EA1">
        <w:t xml:space="preserve"> със срок на договора – 5 (пет) години.</w:t>
      </w:r>
      <w:r w:rsidR="00954852" w:rsidRPr="00C7577C">
        <w:t xml:space="preserve"> </w:t>
      </w:r>
    </w:p>
    <w:p w:rsidR="00554F79" w:rsidRDefault="00554F79" w:rsidP="00954852">
      <w:pPr>
        <w:ind w:firstLine="720"/>
        <w:jc w:val="both"/>
      </w:pPr>
    </w:p>
    <w:p w:rsidR="00554F79" w:rsidRPr="00C7577C" w:rsidRDefault="00554F79" w:rsidP="00554F79">
      <w:pPr>
        <w:ind w:firstLine="720"/>
        <w:jc w:val="both"/>
      </w:pPr>
      <w:r>
        <w:t>Договорът за възлагане на управлението на еднолично</w:t>
      </w:r>
      <w:r w:rsidRPr="00C7577C">
        <w:t xml:space="preserve"> </w:t>
      </w:r>
      <w:r>
        <w:t>дружество с ограничена отговорност № ТД-9/29.07.2020 г. на управителя изт</w:t>
      </w:r>
      <w:r w:rsidR="00FF01AE">
        <w:t>е</w:t>
      </w:r>
      <w:r>
        <w:t>ч</w:t>
      </w:r>
      <w:r w:rsidR="00FF01AE">
        <w:t>е</w:t>
      </w:r>
      <w:r>
        <w:t xml:space="preserve"> през м. юли 2025 г. Съгласно Правилника за прилагане на Закона за публичните предприятия, през м. юни бе проведен конкурс за избор на управител, и отново бе избран г-н Генчев със срок на договора 5 (пет) години.</w:t>
      </w:r>
      <w:r w:rsidRPr="00C7577C">
        <w:t xml:space="preserve"> </w:t>
      </w:r>
      <w:r w:rsidR="00FF01AE">
        <w:t>На 11.08.2025 г. управителят внесе гаранция по ДУК № ТД-6/22.07.2025 г. в размер на 22,620.00 /двадесет и две хиляди шестстотин и двадесет/ лева.</w:t>
      </w:r>
    </w:p>
    <w:p w:rsidR="00554F79" w:rsidRDefault="00554F79" w:rsidP="00954852">
      <w:pPr>
        <w:ind w:firstLine="720"/>
        <w:jc w:val="both"/>
      </w:pPr>
    </w:p>
    <w:p w:rsidR="00954852" w:rsidRPr="00C7577C" w:rsidRDefault="00837289" w:rsidP="00954852">
      <w:pPr>
        <w:ind w:firstLine="720"/>
        <w:jc w:val="both"/>
      </w:pPr>
      <w:r w:rsidRPr="00C7577C">
        <w:t xml:space="preserve">През </w:t>
      </w:r>
      <w:r>
        <w:t>отчетния период</w:t>
      </w:r>
      <w:r w:rsidRPr="00C7577C">
        <w:t xml:space="preserve"> срещу ръководния състав не са налагани административни наказания.</w:t>
      </w:r>
    </w:p>
    <w:p w:rsidR="00145799" w:rsidRDefault="00145799" w:rsidP="00954852">
      <w:pPr>
        <w:jc w:val="both"/>
      </w:pPr>
    </w:p>
    <w:p w:rsidR="00974A2C" w:rsidRDefault="00974A2C" w:rsidP="00954852">
      <w:pPr>
        <w:jc w:val="both"/>
      </w:pPr>
    </w:p>
    <w:p w:rsidR="000B7CE4" w:rsidRPr="00C7577C" w:rsidRDefault="000B7CE4" w:rsidP="00954852">
      <w:pPr>
        <w:jc w:val="both"/>
      </w:pPr>
    </w:p>
    <w:p w:rsidR="00954852" w:rsidRPr="00C7577C" w:rsidRDefault="001C7056" w:rsidP="00954852">
      <w:pPr>
        <w:ind w:firstLine="720"/>
        <w:jc w:val="both"/>
        <w:rPr>
          <w:b/>
        </w:rPr>
      </w:pPr>
      <w:r w:rsidRPr="00C7577C">
        <w:rPr>
          <w:b/>
        </w:rPr>
        <w:t>СТРУКТУРА НА „СНАБДЯВАНЕ И ТЪРГОВИЯ – МО” ЕООД</w:t>
      </w:r>
    </w:p>
    <w:p w:rsidR="005C0C47" w:rsidRPr="00C7577C" w:rsidRDefault="005C0C47" w:rsidP="00954852">
      <w:pPr>
        <w:ind w:firstLine="720"/>
        <w:jc w:val="both"/>
        <w:rPr>
          <w:b/>
        </w:rPr>
      </w:pPr>
    </w:p>
    <w:p w:rsidR="00954852" w:rsidRPr="00C7577C" w:rsidRDefault="00954852" w:rsidP="00954852">
      <w:pPr>
        <w:ind w:firstLine="720"/>
        <w:jc w:val="both"/>
        <w:rPr>
          <w:lang w:val="en-US"/>
        </w:rPr>
      </w:pPr>
      <w:r w:rsidRPr="00C7577C">
        <w:t>„Снабдяване и търговия – МО” ЕООД няма регистрирани клонове, офиси и представителства, обособени на самостоятелен баланс. Звената на Дружеството са разположени на територията на Р. България. Управлението на Дружеството е в гр. София, ул. „Искър” № 8.</w:t>
      </w:r>
    </w:p>
    <w:p w:rsidR="00DF6DBF" w:rsidRDefault="00DF6DBF" w:rsidP="00954852">
      <w:pPr>
        <w:ind w:left="360"/>
        <w:rPr>
          <w:b/>
        </w:rPr>
      </w:pPr>
    </w:p>
    <w:p w:rsidR="000B7CE4" w:rsidRDefault="000B7CE4" w:rsidP="00954852">
      <w:pPr>
        <w:ind w:left="360"/>
        <w:rPr>
          <w:b/>
        </w:rPr>
      </w:pPr>
    </w:p>
    <w:p w:rsidR="00A77B4E" w:rsidRDefault="00A77B4E" w:rsidP="00954852">
      <w:pPr>
        <w:ind w:left="360"/>
        <w:rPr>
          <w:b/>
        </w:rPr>
      </w:pPr>
    </w:p>
    <w:p w:rsidR="00974A2C" w:rsidRDefault="00974A2C" w:rsidP="00954852">
      <w:pPr>
        <w:ind w:left="360"/>
        <w:rPr>
          <w:b/>
        </w:rPr>
      </w:pPr>
    </w:p>
    <w:p w:rsidR="00954852" w:rsidRPr="00C7577C" w:rsidRDefault="00954852" w:rsidP="00954852">
      <w:pPr>
        <w:ind w:left="360"/>
        <w:rPr>
          <w:b/>
        </w:rPr>
      </w:pPr>
      <w:r w:rsidRPr="00C7577C">
        <w:rPr>
          <w:b/>
          <w:lang w:val="en-US"/>
        </w:rPr>
        <w:lastRenderedPageBreak/>
        <w:tab/>
      </w:r>
      <w:r w:rsidR="001C7056" w:rsidRPr="00C7577C">
        <w:rPr>
          <w:b/>
        </w:rPr>
        <w:t xml:space="preserve">РЕСУРСИ </w:t>
      </w:r>
      <w:r w:rsidR="001C7056" w:rsidRPr="00C7577C">
        <w:rPr>
          <w:b/>
          <w:lang w:val="en-US"/>
        </w:rPr>
        <w:t xml:space="preserve"> </w:t>
      </w:r>
      <w:r w:rsidR="001C7056" w:rsidRPr="00C7577C">
        <w:rPr>
          <w:b/>
        </w:rPr>
        <w:t>НА “СНАБДЯВАНЕ И ТЪРГОВИЯ - МО” ЕООД</w:t>
      </w:r>
    </w:p>
    <w:p w:rsidR="005C0C47" w:rsidRPr="00C7577C" w:rsidRDefault="005C0C47" w:rsidP="00954852">
      <w:pPr>
        <w:ind w:left="360"/>
        <w:rPr>
          <w:b/>
        </w:rPr>
      </w:pPr>
    </w:p>
    <w:p w:rsidR="00954852" w:rsidRDefault="00954852" w:rsidP="00954852">
      <w:pPr>
        <w:jc w:val="both"/>
      </w:pPr>
      <w:r w:rsidRPr="00C7577C">
        <w:rPr>
          <w:b/>
        </w:rPr>
        <w:t xml:space="preserve">            </w:t>
      </w:r>
      <w:r w:rsidRPr="00C7577C">
        <w:t>Ресурсната осигуреност /кадрова, материална и финансова/ на “Снабдяване и търговия - МО” ЕООД дава възможност за анализ, оценка и планиране на капацитета и стратегиите на развитие на Дружеството.</w:t>
      </w:r>
    </w:p>
    <w:p w:rsidR="00FF01AE" w:rsidRPr="00C7577C" w:rsidRDefault="00FF01AE" w:rsidP="00954852">
      <w:pPr>
        <w:jc w:val="both"/>
      </w:pPr>
    </w:p>
    <w:p w:rsidR="00954852" w:rsidRDefault="00954852" w:rsidP="00D749F9">
      <w:pPr>
        <w:ind w:firstLine="709"/>
        <w:jc w:val="both"/>
        <w:rPr>
          <w:b/>
        </w:rPr>
      </w:pPr>
      <w:r w:rsidRPr="00C7577C">
        <w:rPr>
          <w:b/>
        </w:rPr>
        <w:t>Човешки ресурси</w:t>
      </w:r>
    </w:p>
    <w:p w:rsidR="00355A6E" w:rsidRPr="00C7577C" w:rsidRDefault="00355A6E" w:rsidP="00954852">
      <w:pPr>
        <w:ind w:firstLine="567"/>
        <w:jc w:val="both"/>
        <w:rPr>
          <w:b/>
        </w:rPr>
      </w:pPr>
    </w:p>
    <w:p w:rsidR="005A715A" w:rsidRDefault="00860EFB" w:rsidP="005A715A">
      <w:pPr>
        <w:ind w:firstLine="720"/>
        <w:jc w:val="both"/>
      </w:pPr>
      <w:r w:rsidRPr="00C7577C">
        <w:t xml:space="preserve">Персоналът в Дружеството към </w:t>
      </w:r>
      <w:r w:rsidR="004725DE">
        <w:t xml:space="preserve">30.09.2025 </w:t>
      </w:r>
      <w:r w:rsidRPr="00C7577C">
        <w:t xml:space="preserve">г. </w:t>
      </w:r>
      <w:r w:rsidRPr="00504746">
        <w:t xml:space="preserve">наброява </w:t>
      </w:r>
      <w:r w:rsidR="00683A64">
        <w:t>4</w:t>
      </w:r>
      <w:r w:rsidR="00FF01AE">
        <w:t>0</w:t>
      </w:r>
      <w:r w:rsidR="00A20C21" w:rsidRPr="00504746">
        <w:t xml:space="preserve"> </w:t>
      </w:r>
      <w:r w:rsidRPr="00504746">
        <w:t>служители</w:t>
      </w:r>
      <w:r w:rsidRPr="00C7577C">
        <w:t xml:space="preserve">. </w:t>
      </w:r>
      <w:r w:rsidR="005A715A" w:rsidRPr="00810B8F">
        <w:t xml:space="preserve">Средната работна заплата към </w:t>
      </w:r>
      <w:r w:rsidR="004725DE">
        <w:t xml:space="preserve">30.09.2025 </w:t>
      </w:r>
      <w:r w:rsidR="005A715A" w:rsidRPr="00810B8F">
        <w:t>г</w:t>
      </w:r>
      <w:r w:rsidR="005A715A" w:rsidRPr="0084760D">
        <w:t xml:space="preserve">. е </w:t>
      </w:r>
      <w:r w:rsidR="0070392F">
        <w:t>1968.62</w:t>
      </w:r>
      <w:r w:rsidR="00153FBB">
        <w:t xml:space="preserve"> </w:t>
      </w:r>
      <w:r w:rsidR="00504746">
        <w:t xml:space="preserve">лева </w:t>
      </w:r>
      <w:r w:rsidR="005A715A" w:rsidRPr="00810B8F">
        <w:t>/</w:t>
      </w:r>
      <w:r w:rsidR="0070392F">
        <w:t>хиляда деветстотин шестдесет и осем</w:t>
      </w:r>
      <w:r w:rsidR="00683A64">
        <w:t xml:space="preserve"> </w:t>
      </w:r>
      <w:r w:rsidR="00153FBB">
        <w:t xml:space="preserve">лева и </w:t>
      </w:r>
      <w:r w:rsidR="0070392F">
        <w:t>62</w:t>
      </w:r>
      <w:r w:rsidR="00694CDA">
        <w:t xml:space="preserve"> с</w:t>
      </w:r>
      <w:r w:rsidR="0084760D">
        <w:t>т./</w:t>
      </w:r>
      <w:r w:rsidR="005A715A" w:rsidRPr="00810B8F">
        <w:t>.</w:t>
      </w:r>
    </w:p>
    <w:p w:rsidR="009A5DD8" w:rsidRDefault="009A5DD8" w:rsidP="005A715A">
      <w:pPr>
        <w:ind w:firstLine="720"/>
        <w:jc w:val="both"/>
      </w:pPr>
    </w:p>
    <w:p w:rsidR="00683A64" w:rsidRDefault="00683A64" w:rsidP="00860EFB">
      <w:pPr>
        <w:ind w:firstLine="720"/>
        <w:jc w:val="both"/>
      </w:pPr>
    </w:p>
    <w:tbl>
      <w:tblPr>
        <w:tblW w:w="3168" w:type="pct"/>
        <w:jc w:val="center"/>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4052"/>
        <w:gridCol w:w="980"/>
        <w:gridCol w:w="1282"/>
      </w:tblGrid>
      <w:tr w:rsidR="00683A64" w:rsidRPr="00C7577C" w:rsidTr="0070392F">
        <w:trPr>
          <w:trHeight w:val="225"/>
          <w:jc w:val="center"/>
        </w:trPr>
        <w:tc>
          <w:tcPr>
            <w:tcW w:w="3234" w:type="pct"/>
            <w:shd w:val="clear" w:color="auto" w:fill="B6DDE8"/>
            <w:tcMar>
              <w:top w:w="0" w:type="dxa"/>
              <w:left w:w="40" w:type="dxa"/>
              <w:bottom w:w="0" w:type="dxa"/>
              <w:right w:w="40" w:type="dxa"/>
            </w:tcMar>
          </w:tcPr>
          <w:p w:rsidR="00683A64" w:rsidRPr="00C7577C" w:rsidRDefault="00683A64" w:rsidP="00E47729">
            <w:pPr>
              <w:spacing w:before="100" w:beforeAutospacing="1" w:after="100" w:afterAutospacing="1"/>
              <w:jc w:val="center"/>
              <w:rPr>
                <w:sz w:val="20"/>
                <w:szCs w:val="20"/>
              </w:rPr>
            </w:pPr>
            <w:r w:rsidRPr="00C7577C">
              <w:rPr>
                <w:bCs/>
                <w:sz w:val="20"/>
                <w:szCs w:val="20"/>
              </w:rPr>
              <w:t>Вид персонал</w:t>
            </w:r>
          </w:p>
        </w:tc>
        <w:tc>
          <w:tcPr>
            <w:tcW w:w="726" w:type="pct"/>
            <w:shd w:val="clear" w:color="auto" w:fill="B6DDE8"/>
            <w:tcMar>
              <w:top w:w="0" w:type="dxa"/>
              <w:left w:w="40" w:type="dxa"/>
              <w:bottom w:w="0" w:type="dxa"/>
              <w:right w:w="40" w:type="dxa"/>
            </w:tcMar>
          </w:tcPr>
          <w:p w:rsidR="00683A64" w:rsidRPr="00C7577C" w:rsidRDefault="00683A64" w:rsidP="0070392F">
            <w:pPr>
              <w:spacing w:before="100" w:beforeAutospacing="1" w:after="100" w:afterAutospacing="1"/>
              <w:jc w:val="center"/>
              <w:rPr>
                <w:sz w:val="20"/>
                <w:szCs w:val="20"/>
                <w:lang w:val="en-US"/>
              </w:rPr>
            </w:pPr>
            <w:r>
              <w:rPr>
                <w:bCs/>
                <w:sz w:val="20"/>
                <w:szCs w:val="20"/>
              </w:rPr>
              <w:t>Към 30.0</w:t>
            </w:r>
            <w:r w:rsidR="0070392F">
              <w:rPr>
                <w:bCs/>
                <w:sz w:val="20"/>
                <w:szCs w:val="20"/>
              </w:rPr>
              <w:t>9</w:t>
            </w:r>
            <w:r>
              <w:rPr>
                <w:bCs/>
                <w:sz w:val="20"/>
                <w:szCs w:val="20"/>
              </w:rPr>
              <w:t>.2025</w:t>
            </w:r>
          </w:p>
        </w:tc>
        <w:tc>
          <w:tcPr>
            <w:tcW w:w="1040" w:type="pct"/>
            <w:shd w:val="clear" w:color="auto" w:fill="B6DDE8"/>
          </w:tcPr>
          <w:p w:rsidR="00683A64" w:rsidRPr="00C7577C" w:rsidRDefault="00683A64" w:rsidP="00E47729">
            <w:pPr>
              <w:spacing w:before="100" w:beforeAutospacing="1" w:after="100" w:afterAutospacing="1"/>
              <w:jc w:val="center"/>
              <w:rPr>
                <w:sz w:val="20"/>
                <w:szCs w:val="20"/>
                <w:lang w:val="en-US"/>
              </w:rPr>
            </w:pPr>
            <w:r>
              <w:rPr>
                <w:bCs/>
                <w:sz w:val="20"/>
                <w:szCs w:val="20"/>
              </w:rPr>
              <w:t>Към 31.12.</w:t>
            </w:r>
            <w:r w:rsidRPr="00C7577C">
              <w:rPr>
                <w:bCs/>
                <w:sz w:val="20"/>
                <w:szCs w:val="20"/>
              </w:rPr>
              <w:t>20</w:t>
            </w:r>
            <w:r>
              <w:rPr>
                <w:bCs/>
                <w:sz w:val="20"/>
                <w:szCs w:val="20"/>
              </w:rPr>
              <w:t>24</w:t>
            </w:r>
          </w:p>
        </w:tc>
      </w:tr>
      <w:tr w:rsidR="00683A64" w:rsidRPr="00C7577C" w:rsidTr="0070392F">
        <w:trPr>
          <w:trHeight w:val="263"/>
          <w:jc w:val="center"/>
        </w:trPr>
        <w:tc>
          <w:tcPr>
            <w:tcW w:w="3234" w:type="pct"/>
            <w:shd w:val="clear" w:color="auto" w:fill="auto"/>
            <w:tcMar>
              <w:top w:w="0" w:type="dxa"/>
              <w:left w:w="40" w:type="dxa"/>
              <w:bottom w:w="0" w:type="dxa"/>
              <w:right w:w="40" w:type="dxa"/>
            </w:tcMar>
          </w:tcPr>
          <w:p w:rsidR="00683A64" w:rsidRPr="00C7577C" w:rsidRDefault="00683A64" w:rsidP="00E47729">
            <w:pPr>
              <w:spacing w:before="100" w:beforeAutospacing="1" w:after="100" w:afterAutospacing="1"/>
              <w:rPr>
                <w:sz w:val="20"/>
                <w:szCs w:val="20"/>
              </w:rPr>
            </w:pPr>
            <w:r w:rsidRPr="00C7577C">
              <w:rPr>
                <w:sz w:val="20"/>
                <w:szCs w:val="20"/>
              </w:rPr>
              <w:t>1. Общо персонал </w:t>
            </w:r>
          </w:p>
        </w:tc>
        <w:tc>
          <w:tcPr>
            <w:tcW w:w="726" w:type="pct"/>
            <w:shd w:val="clear" w:color="auto" w:fill="auto"/>
            <w:tcMar>
              <w:top w:w="0" w:type="dxa"/>
              <w:left w:w="40" w:type="dxa"/>
              <w:bottom w:w="0" w:type="dxa"/>
              <w:right w:w="40" w:type="dxa"/>
            </w:tcMar>
          </w:tcPr>
          <w:p w:rsidR="00683A64" w:rsidRPr="00C7577C" w:rsidRDefault="00683A64" w:rsidP="0070392F">
            <w:pPr>
              <w:spacing w:before="100" w:beforeAutospacing="1" w:after="100" w:afterAutospacing="1"/>
              <w:jc w:val="right"/>
              <w:rPr>
                <w:sz w:val="20"/>
                <w:szCs w:val="20"/>
              </w:rPr>
            </w:pPr>
            <w:r>
              <w:rPr>
                <w:sz w:val="20"/>
                <w:szCs w:val="20"/>
              </w:rPr>
              <w:t>4</w:t>
            </w:r>
            <w:r w:rsidR="0070392F">
              <w:rPr>
                <w:sz w:val="20"/>
                <w:szCs w:val="20"/>
              </w:rPr>
              <w:t>0</w:t>
            </w:r>
          </w:p>
        </w:tc>
        <w:tc>
          <w:tcPr>
            <w:tcW w:w="1040" w:type="pct"/>
          </w:tcPr>
          <w:p w:rsidR="00683A64" w:rsidRPr="00C7577C" w:rsidRDefault="00683A64" w:rsidP="000C20EC">
            <w:pPr>
              <w:spacing w:before="100" w:beforeAutospacing="1" w:after="100" w:afterAutospacing="1"/>
              <w:ind w:right="37"/>
              <w:jc w:val="right"/>
              <w:rPr>
                <w:sz w:val="20"/>
                <w:szCs w:val="20"/>
              </w:rPr>
            </w:pPr>
            <w:r>
              <w:rPr>
                <w:sz w:val="20"/>
                <w:szCs w:val="20"/>
              </w:rPr>
              <w:t>38</w:t>
            </w:r>
          </w:p>
        </w:tc>
      </w:tr>
      <w:tr w:rsidR="00683A64" w:rsidRPr="00C7577C" w:rsidTr="0070392F">
        <w:trPr>
          <w:trHeight w:val="253"/>
          <w:jc w:val="center"/>
        </w:trPr>
        <w:tc>
          <w:tcPr>
            <w:tcW w:w="3234" w:type="pct"/>
            <w:shd w:val="clear" w:color="auto" w:fill="auto"/>
            <w:tcMar>
              <w:top w:w="0" w:type="dxa"/>
              <w:left w:w="40" w:type="dxa"/>
              <w:bottom w:w="0" w:type="dxa"/>
              <w:right w:w="40" w:type="dxa"/>
            </w:tcMar>
          </w:tcPr>
          <w:p w:rsidR="00683A64" w:rsidRPr="00C7577C" w:rsidRDefault="00683A64" w:rsidP="00E47729">
            <w:pPr>
              <w:pStyle w:val="NoSpacing"/>
              <w:rPr>
                <w:sz w:val="20"/>
                <w:szCs w:val="20"/>
              </w:rPr>
            </w:pPr>
            <w:r w:rsidRPr="00C7577C">
              <w:rPr>
                <w:sz w:val="20"/>
                <w:szCs w:val="20"/>
              </w:rPr>
              <w:t>Управленски персонал</w:t>
            </w:r>
          </w:p>
        </w:tc>
        <w:tc>
          <w:tcPr>
            <w:tcW w:w="726" w:type="pct"/>
            <w:shd w:val="clear" w:color="auto" w:fill="auto"/>
            <w:tcMar>
              <w:top w:w="0" w:type="dxa"/>
              <w:left w:w="40" w:type="dxa"/>
              <w:bottom w:w="0" w:type="dxa"/>
              <w:right w:w="40" w:type="dxa"/>
            </w:tcMar>
          </w:tcPr>
          <w:p w:rsidR="00683A64" w:rsidRPr="00C7577C" w:rsidRDefault="00683A64" w:rsidP="00E47729">
            <w:pPr>
              <w:pStyle w:val="NoSpacing"/>
              <w:jc w:val="right"/>
              <w:rPr>
                <w:sz w:val="20"/>
                <w:szCs w:val="20"/>
              </w:rPr>
            </w:pPr>
            <w:r>
              <w:rPr>
                <w:sz w:val="20"/>
                <w:szCs w:val="20"/>
              </w:rPr>
              <w:t>1</w:t>
            </w:r>
          </w:p>
        </w:tc>
        <w:tc>
          <w:tcPr>
            <w:tcW w:w="1040" w:type="pct"/>
          </w:tcPr>
          <w:p w:rsidR="00683A64" w:rsidRPr="00C7577C" w:rsidRDefault="00683A64" w:rsidP="000C20EC">
            <w:pPr>
              <w:pStyle w:val="NoSpacing"/>
              <w:ind w:right="37"/>
              <w:jc w:val="right"/>
              <w:rPr>
                <w:sz w:val="20"/>
                <w:szCs w:val="20"/>
              </w:rPr>
            </w:pPr>
            <w:r>
              <w:rPr>
                <w:sz w:val="20"/>
                <w:szCs w:val="20"/>
              </w:rPr>
              <w:t>1</w:t>
            </w:r>
          </w:p>
        </w:tc>
      </w:tr>
      <w:tr w:rsidR="00683A64" w:rsidRPr="00C7577C" w:rsidTr="0070392F">
        <w:trPr>
          <w:trHeight w:val="234"/>
          <w:jc w:val="center"/>
        </w:trPr>
        <w:tc>
          <w:tcPr>
            <w:tcW w:w="3234" w:type="pct"/>
            <w:shd w:val="clear" w:color="auto" w:fill="auto"/>
            <w:tcMar>
              <w:top w:w="0" w:type="dxa"/>
              <w:left w:w="40" w:type="dxa"/>
              <w:bottom w:w="0" w:type="dxa"/>
              <w:right w:w="40" w:type="dxa"/>
            </w:tcMar>
          </w:tcPr>
          <w:p w:rsidR="00683A64" w:rsidRPr="00C7577C" w:rsidRDefault="00683A64" w:rsidP="00E47729">
            <w:pPr>
              <w:spacing w:before="100" w:beforeAutospacing="1" w:after="100" w:afterAutospacing="1"/>
              <w:rPr>
                <w:sz w:val="20"/>
                <w:szCs w:val="20"/>
              </w:rPr>
            </w:pPr>
            <w:r w:rsidRPr="00C7577C">
              <w:rPr>
                <w:sz w:val="20"/>
                <w:szCs w:val="20"/>
              </w:rPr>
              <w:t>2 Ръководители</w:t>
            </w:r>
          </w:p>
        </w:tc>
        <w:tc>
          <w:tcPr>
            <w:tcW w:w="726" w:type="pct"/>
            <w:shd w:val="clear" w:color="auto" w:fill="auto"/>
            <w:tcMar>
              <w:top w:w="0" w:type="dxa"/>
              <w:left w:w="40" w:type="dxa"/>
              <w:bottom w:w="0" w:type="dxa"/>
              <w:right w:w="40" w:type="dxa"/>
            </w:tcMar>
          </w:tcPr>
          <w:p w:rsidR="00683A64" w:rsidRPr="00C7577C" w:rsidRDefault="00683A64" w:rsidP="00E47729">
            <w:pPr>
              <w:spacing w:before="100" w:beforeAutospacing="1" w:after="100" w:afterAutospacing="1"/>
              <w:jc w:val="right"/>
              <w:rPr>
                <w:sz w:val="20"/>
                <w:szCs w:val="20"/>
              </w:rPr>
            </w:pPr>
            <w:r>
              <w:rPr>
                <w:sz w:val="20"/>
                <w:szCs w:val="20"/>
              </w:rPr>
              <w:t>2</w:t>
            </w:r>
          </w:p>
        </w:tc>
        <w:tc>
          <w:tcPr>
            <w:tcW w:w="1040" w:type="pct"/>
          </w:tcPr>
          <w:p w:rsidR="00683A64" w:rsidRPr="00C7577C" w:rsidRDefault="00683A64" w:rsidP="000C20EC">
            <w:pPr>
              <w:spacing w:before="100" w:beforeAutospacing="1" w:after="100" w:afterAutospacing="1"/>
              <w:ind w:right="37"/>
              <w:jc w:val="right"/>
              <w:rPr>
                <w:sz w:val="20"/>
                <w:szCs w:val="20"/>
              </w:rPr>
            </w:pPr>
            <w:r>
              <w:rPr>
                <w:sz w:val="20"/>
                <w:szCs w:val="20"/>
              </w:rPr>
              <w:t>2</w:t>
            </w:r>
          </w:p>
        </w:tc>
      </w:tr>
      <w:tr w:rsidR="00683A64" w:rsidRPr="00C7577C" w:rsidTr="0070392F">
        <w:trPr>
          <w:trHeight w:val="307"/>
          <w:jc w:val="center"/>
        </w:trPr>
        <w:tc>
          <w:tcPr>
            <w:tcW w:w="3234" w:type="pct"/>
            <w:shd w:val="clear" w:color="auto" w:fill="auto"/>
            <w:tcMar>
              <w:top w:w="0" w:type="dxa"/>
              <w:left w:w="40" w:type="dxa"/>
              <w:bottom w:w="0" w:type="dxa"/>
              <w:right w:w="40" w:type="dxa"/>
            </w:tcMar>
          </w:tcPr>
          <w:p w:rsidR="00683A64" w:rsidRPr="00C7577C" w:rsidRDefault="00683A64" w:rsidP="00E47729">
            <w:pPr>
              <w:spacing w:before="100" w:beforeAutospacing="1" w:after="100" w:afterAutospacing="1"/>
              <w:rPr>
                <w:sz w:val="20"/>
                <w:szCs w:val="20"/>
              </w:rPr>
            </w:pPr>
            <w:r w:rsidRPr="00C7577C">
              <w:rPr>
                <w:sz w:val="20"/>
                <w:szCs w:val="20"/>
              </w:rPr>
              <w:t>3 Специалисти</w:t>
            </w:r>
          </w:p>
        </w:tc>
        <w:tc>
          <w:tcPr>
            <w:tcW w:w="726" w:type="pct"/>
            <w:shd w:val="clear" w:color="auto" w:fill="auto"/>
            <w:tcMar>
              <w:top w:w="0" w:type="dxa"/>
              <w:left w:w="40" w:type="dxa"/>
              <w:bottom w:w="0" w:type="dxa"/>
              <w:right w:w="40" w:type="dxa"/>
            </w:tcMar>
          </w:tcPr>
          <w:p w:rsidR="00683A64" w:rsidRPr="00C7577C" w:rsidRDefault="009A5EAB" w:rsidP="0070392F">
            <w:pPr>
              <w:spacing w:before="100" w:beforeAutospacing="1" w:after="100" w:afterAutospacing="1"/>
              <w:jc w:val="right"/>
              <w:rPr>
                <w:sz w:val="20"/>
                <w:szCs w:val="20"/>
              </w:rPr>
            </w:pPr>
            <w:r>
              <w:rPr>
                <w:sz w:val="20"/>
                <w:szCs w:val="20"/>
              </w:rPr>
              <w:t>1</w:t>
            </w:r>
            <w:r w:rsidR="0070392F">
              <w:rPr>
                <w:sz w:val="20"/>
                <w:szCs w:val="20"/>
              </w:rPr>
              <w:t>9</w:t>
            </w:r>
          </w:p>
        </w:tc>
        <w:tc>
          <w:tcPr>
            <w:tcW w:w="1040" w:type="pct"/>
          </w:tcPr>
          <w:p w:rsidR="00683A64" w:rsidRPr="00C7577C" w:rsidRDefault="00683A64" w:rsidP="000C20EC">
            <w:pPr>
              <w:spacing w:before="100" w:beforeAutospacing="1" w:after="100" w:afterAutospacing="1"/>
              <w:ind w:right="37"/>
              <w:jc w:val="right"/>
              <w:rPr>
                <w:sz w:val="20"/>
                <w:szCs w:val="20"/>
              </w:rPr>
            </w:pPr>
            <w:r>
              <w:rPr>
                <w:sz w:val="20"/>
                <w:szCs w:val="20"/>
              </w:rPr>
              <w:t>19</w:t>
            </w:r>
          </w:p>
        </w:tc>
      </w:tr>
      <w:tr w:rsidR="00683A64" w:rsidRPr="00C7577C" w:rsidTr="0070392F">
        <w:trPr>
          <w:trHeight w:val="307"/>
          <w:jc w:val="center"/>
        </w:trPr>
        <w:tc>
          <w:tcPr>
            <w:tcW w:w="3234" w:type="pct"/>
            <w:shd w:val="clear" w:color="auto" w:fill="auto"/>
            <w:tcMar>
              <w:top w:w="0" w:type="dxa"/>
              <w:left w:w="40" w:type="dxa"/>
              <w:bottom w:w="0" w:type="dxa"/>
              <w:right w:w="40" w:type="dxa"/>
            </w:tcMar>
          </w:tcPr>
          <w:p w:rsidR="00683A64" w:rsidRPr="00C7577C" w:rsidRDefault="00683A64" w:rsidP="00E47729">
            <w:pPr>
              <w:spacing w:before="100" w:beforeAutospacing="1" w:after="100" w:afterAutospacing="1"/>
              <w:rPr>
                <w:sz w:val="20"/>
                <w:szCs w:val="20"/>
              </w:rPr>
            </w:pPr>
            <w:r w:rsidRPr="00C7577C">
              <w:rPr>
                <w:sz w:val="20"/>
                <w:szCs w:val="20"/>
              </w:rPr>
              <w:t>4 Техници и приложни специалисти</w:t>
            </w:r>
          </w:p>
        </w:tc>
        <w:tc>
          <w:tcPr>
            <w:tcW w:w="726" w:type="pct"/>
            <w:shd w:val="clear" w:color="auto" w:fill="auto"/>
            <w:tcMar>
              <w:top w:w="0" w:type="dxa"/>
              <w:left w:w="40" w:type="dxa"/>
              <w:bottom w:w="0" w:type="dxa"/>
              <w:right w:w="40" w:type="dxa"/>
            </w:tcMar>
          </w:tcPr>
          <w:p w:rsidR="00683A64" w:rsidRPr="00C7577C" w:rsidRDefault="0070392F" w:rsidP="00E47729">
            <w:pPr>
              <w:spacing w:before="100" w:beforeAutospacing="1" w:after="100" w:afterAutospacing="1"/>
              <w:jc w:val="right"/>
              <w:rPr>
                <w:sz w:val="20"/>
                <w:szCs w:val="20"/>
              </w:rPr>
            </w:pPr>
            <w:r>
              <w:rPr>
                <w:sz w:val="20"/>
                <w:szCs w:val="20"/>
              </w:rPr>
              <w:t>3</w:t>
            </w:r>
          </w:p>
        </w:tc>
        <w:tc>
          <w:tcPr>
            <w:tcW w:w="1040" w:type="pct"/>
          </w:tcPr>
          <w:p w:rsidR="00683A64" w:rsidRPr="00C7577C" w:rsidRDefault="00683A64" w:rsidP="000C20EC">
            <w:pPr>
              <w:spacing w:before="100" w:beforeAutospacing="1" w:after="100" w:afterAutospacing="1"/>
              <w:ind w:right="37"/>
              <w:jc w:val="right"/>
              <w:rPr>
                <w:sz w:val="20"/>
                <w:szCs w:val="20"/>
              </w:rPr>
            </w:pPr>
            <w:r>
              <w:rPr>
                <w:sz w:val="20"/>
                <w:szCs w:val="20"/>
              </w:rPr>
              <w:t>3</w:t>
            </w:r>
          </w:p>
        </w:tc>
      </w:tr>
      <w:tr w:rsidR="00683A64" w:rsidRPr="00C7577C" w:rsidTr="0070392F">
        <w:trPr>
          <w:trHeight w:val="307"/>
          <w:jc w:val="center"/>
        </w:trPr>
        <w:tc>
          <w:tcPr>
            <w:tcW w:w="3234" w:type="pct"/>
            <w:shd w:val="clear" w:color="auto" w:fill="auto"/>
            <w:tcMar>
              <w:top w:w="0" w:type="dxa"/>
              <w:left w:w="40" w:type="dxa"/>
              <w:bottom w:w="0" w:type="dxa"/>
              <w:right w:w="40" w:type="dxa"/>
            </w:tcMar>
          </w:tcPr>
          <w:p w:rsidR="00683A64" w:rsidRPr="00C7577C" w:rsidRDefault="00683A64" w:rsidP="00E47729">
            <w:pPr>
              <w:spacing w:before="100" w:beforeAutospacing="1" w:after="100" w:afterAutospacing="1"/>
              <w:rPr>
                <w:sz w:val="20"/>
                <w:szCs w:val="20"/>
              </w:rPr>
            </w:pPr>
            <w:r w:rsidRPr="00C7577C">
              <w:rPr>
                <w:sz w:val="20"/>
                <w:szCs w:val="20"/>
              </w:rPr>
              <w:t>5 Помощен административен персонал</w:t>
            </w:r>
          </w:p>
        </w:tc>
        <w:tc>
          <w:tcPr>
            <w:tcW w:w="726" w:type="pct"/>
            <w:shd w:val="clear" w:color="auto" w:fill="auto"/>
            <w:tcMar>
              <w:top w:w="0" w:type="dxa"/>
              <w:left w:w="40" w:type="dxa"/>
              <w:bottom w:w="0" w:type="dxa"/>
              <w:right w:w="40" w:type="dxa"/>
            </w:tcMar>
          </w:tcPr>
          <w:p w:rsidR="00683A64" w:rsidRPr="00C7577C" w:rsidRDefault="00683A64" w:rsidP="009A5EAB">
            <w:pPr>
              <w:spacing w:before="100" w:beforeAutospacing="1" w:after="100" w:afterAutospacing="1"/>
              <w:jc w:val="right"/>
              <w:rPr>
                <w:sz w:val="20"/>
                <w:szCs w:val="20"/>
              </w:rPr>
            </w:pPr>
            <w:r>
              <w:rPr>
                <w:sz w:val="20"/>
                <w:szCs w:val="20"/>
              </w:rPr>
              <w:t>1</w:t>
            </w:r>
            <w:r w:rsidR="0070392F">
              <w:rPr>
                <w:sz w:val="20"/>
                <w:szCs w:val="20"/>
              </w:rPr>
              <w:t>5</w:t>
            </w:r>
          </w:p>
        </w:tc>
        <w:tc>
          <w:tcPr>
            <w:tcW w:w="1040" w:type="pct"/>
          </w:tcPr>
          <w:p w:rsidR="00683A64" w:rsidRPr="00C7577C" w:rsidRDefault="00683A64" w:rsidP="000C20EC">
            <w:pPr>
              <w:spacing w:before="100" w:beforeAutospacing="1" w:after="100" w:afterAutospacing="1"/>
              <w:ind w:right="37"/>
              <w:jc w:val="right"/>
              <w:rPr>
                <w:sz w:val="20"/>
                <w:szCs w:val="20"/>
              </w:rPr>
            </w:pPr>
            <w:r>
              <w:rPr>
                <w:sz w:val="20"/>
                <w:szCs w:val="20"/>
              </w:rPr>
              <w:t>13</w:t>
            </w:r>
          </w:p>
        </w:tc>
      </w:tr>
    </w:tbl>
    <w:p w:rsidR="00683A64" w:rsidRDefault="00683A64" w:rsidP="00860EFB">
      <w:pPr>
        <w:ind w:firstLine="720"/>
        <w:jc w:val="both"/>
      </w:pPr>
    </w:p>
    <w:p w:rsidR="00683A64" w:rsidRDefault="00683A64" w:rsidP="00860EFB">
      <w:pPr>
        <w:ind w:firstLine="720"/>
        <w:jc w:val="both"/>
      </w:pPr>
    </w:p>
    <w:p w:rsidR="00683A64" w:rsidRDefault="00683A64" w:rsidP="00860EFB">
      <w:pPr>
        <w:ind w:firstLine="720"/>
        <w:jc w:val="both"/>
      </w:pPr>
    </w:p>
    <w:p w:rsidR="00860EFB" w:rsidRDefault="00860EFB" w:rsidP="00860EFB">
      <w:pPr>
        <w:ind w:firstLine="720"/>
        <w:jc w:val="both"/>
      </w:pPr>
      <w:r w:rsidRPr="00C7577C">
        <w:t>По образователен ценз основно са</w:t>
      </w:r>
      <w:r w:rsidR="007D5C34">
        <w:t xml:space="preserve"> </w:t>
      </w:r>
      <w:r w:rsidRPr="00C7577C">
        <w:t>работещите със средно и висше образование. Ръководните и възловите места се заемат предимно от хора с висше образование. Структурата, организацията, правата и отговорностите на отделните звена са отразени подробно в Правилник за вътрешния ред. Изработени са длъжностни характеристики за всяко работно място, на основание на което възникват трудово-правни взаимоотношения, изисквания за заемане на длъжността, квалификация, професионален стаж, основни функции и задължения, права, отговорности, организация и взаимоотношения. “Снабдяване и търговия - МО” ЕООД е изградила подходяща за своята дейност инфраструктура</w:t>
      </w:r>
      <w:r w:rsidR="00974A2C">
        <w:t>.</w:t>
      </w:r>
    </w:p>
    <w:p w:rsidR="00974A2C" w:rsidRPr="00C7577C" w:rsidRDefault="00974A2C" w:rsidP="00860EFB">
      <w:pPr>
        <w:ind w:firstLine="720"/>
        <w:jc w:val="both"/>
        <w:rPr>
          <w:b/>
        </w:rPr>
      </w:pPr>
    </w:p>
    <w:p w:rsidR="00AF0241" w:rsidRDefault="000619DA" w:rsidP="006E68C2">
      <w:pPr>
        <w:autoSpaceDE w:val="0"/>
        <w:autoSpaceDN w:val="0"/>
        <w:adjustRightInd w:val="0"/>
        <w:jc w:val="both"/>
      </w:pPr>
      <w:r w:rsidRPr="00C7577C">
        <w:t xml:space="preserve"> </w:t>
      </w:r>
      <w:r w:rsidR="00495291" w:rsidRPr="00C7577C">
        <w:tab/>
      </w:r>
    </w:p>
    <w:p w:rsidR="00083D58" w:rsidRPr="00C7577C" w:rsidRDefault="00083D58" w:rsidP="006E68C2">
      <w:pPr>
        <w:autoSpaceDE w:val="0"/>
        <w:autoSpaceDN w:val="0"/>
        <w:adjustRightInd w:val="0"/>
        <w:jc w:val="both"/>
        <w:rPr>
          <w:b/>
        </w:rPr>
      </w:pPr>
    </w:p>
    <w:p w:rsidR="006E68C2" w:rsidRPr="00C7577C" w:rsidRDefault="00495291" w:rsidP="006E68C2">
      <w:pPr>
        <w:autoSpaceDE w:val="0"/>
        <w:autoSpaceDN w:val="0"/>
        <w:adjustRightInd w:val="0"/>
        <w:jc w:val="both"/>
        <w:rPr>
          <w:b/>
        </w:rPr>
      </w:pPr>
      <w:r w:rsidRPr="00C7577C">
        <w:rPr>
          <w:b/>
        </w:rPr>
        <w:tab/>
      </w:r>
      <w:r w:rsidR="002C05F6">
        <w:rPr>
          <w:b/>
          <w:lang w:val="en-US"/>
        </w:rPr>
        <w:t>I</w:t>
      </w:r>
      <w:r w:rsidR="006E68C2" w:rsidRPr="00C7577C">
        <w:rPr>
          <w:b/>
        </w:rPr>
        <w:t>V. ДЕЙСТВИЯТА В ОБЛАСТТА НА НАУЧНОИЗСЛЕДОВАТЕЛСКАТА И РАЗВОЙНАТА ДЕЙНОСТ</w:t>
      </w:r>
    </w:p>
    <w:p w:rsidR="006E68C2" w:rsidRPr="00C7577C" w:rsidRDefault="006E68C2" w:rsidP="006E68C2">
      <w:pPr>
        <w:autoSpaceDE w:val="0"/>
        <w:autoSpaceDN w:val="0"/>
        <w:adjustRightInd w:val="0"/>
        <w:jc w:val="both"/>
      </w:pPr>
    </w:p>
    <w:p w:rsidR="006E68C2" w:rsidRDefault="006B513A" w:rsidP="006E68C2">
      <w:pPr>
        <w:autoSpaceDE w:val="0"/>
        <w:autoSpaceDN w:val="0"/>
        <w:adjustRightInd w:val="0"/>
        <w:ind w:firstLine="708"/>
        <w:jc w:val="both"/>
      </w:pPr>
      <w:r w:rsidRPr="00C7577C">
        <w:t xml:space="preserve">През </w:t>
      </w:r>
      <w:r w:rsidR="004725DE">
        <w:t>деветмесечието</w:t>
      </w:r>
      <w:r w:rsidR="004509F3">
        <w:t xml:space="preserve"> на 2025</w:t>
      </w:r>
      <w:r w:rsidR="003D3BCA">
        <w:t xml:space="preserve"> </w:t>
      </w:r>
      <w:r w:rsidR="006E68C2" w:rsidRPr="00C7577C">
        <w:t>г. в “С</w:t>
      </w:r>
      <w:r w:rsidR="00F90577" w:rsidRPr="00C7577C">
        <w:t xml:space="preserve">набдяване и търговия </w:t>
      </w:r>
      <w:r w:rsidR="006E68C2" w:rsidRPr="00C7577C">
        <w:t>- МО” ЕООД не са провеждани научни изследвания и разработки, тъй като най-важн</w:t>
      </w:r>
      <w:r w:rsidR="0057691D" w:rsidRPr="00C7577C">
        <w:t>ата задача на ръководството на Д</w:t>
      </w:r>
      <w:r w:rsidR="006E68C2" w:rsidRPr="00C7577C">
        <w:t>ружеството, в условията на засилена конкуренция е да запази досегашните позиции на “</w:t>
      </w:r>
      <w:r w:rsidR="00F90577" w:rsidRPr="00C7577C">
        <w:t xml:space="preserve">Снабдяване и търговия </w:t>
      </w:r>
      <w:r w:rsidR="006E68C2" w:rsidRPr="00C7577C">
        <w:t>- МО” ЕООД в качествот</w:t>
      </w:r>
      <w:r w:rsidRPr="00C7577C">
        <w:t xml:space="preserve">о му на действащо предприятие. </w:t>
      </w:r>
    </w:p>
    <w:p w:rsidR="00974A2C" w:rsidRDefault="00974A2C" w:rsidP="006E68C2">
      <w:pPr>
        <w:autoSpaceDE w:val="0"/>
        <w:autoSpaceDN w:val="0"/>
        <w:adjustRightInd w:val="0"/>
        <w:ind w:firstLine="708"/>
        <w:jc w:val="both"/>
      </w:pPr>
    </w:p>
    <w:p w:rsidR="00892BE2" w:rsidRPr="00C7577C" w:rsidRDefault="00892BE2" w:rsidP="006E68C2">
      <w:pPr>
        <w:autoSpaceDE w:val="0"/>
        <w:autoSpaceDN w:val="0"/>
        <w:adjustRightInd w:val="0"/>
        <w:jc w:val="both"/>
      </w:pPr>
    </w:p>
    <w:p w:rsidR="006E68C2" w:rsidRPr="00C7577C" w:rsidRDefault="00495291" w:rsidP="006E68C2">
      <w:pPr>
        <w:autoSpaceDE w:val="0"/>
        <w:autoSpaceDN w:val="0"/>
        <w:adjustRightInd w:val="0"/>
        <w:jc w:val="both"/>
        <w:rPr>
          <w:b/>
        </w:rPr>
      </w:pPr>
      <w:r w:rsidRPr="00C7577C">
        <w:rPr>
          <w:b/>
        </w:rPr>
        <w:tab/>
      </w:r>
      <w:r w:rsidR="006B513A" w:rsidRPr="00C7577C">
        <w:rPr>
          <w:b/>
        </w:rPr>
        <w:t>V</w:t>
      </w:r>
      <w:r w:rsidR="006E68C2" w:rsidRPr="00C7577C">
        <w:rPr>
          <w:b/>
        </w:rPr>
        <w:t>. ИНФОРМАЦИЯ ЗА ПРИДОБИВАНЕ НА СОБСТВЕНИ АКЦИИ, ИЗИСКВАНА ПО РЕДА НА ЧЛ. 187Д ОТ ТЪРГОВСКИЯ ЗАКОН</w:t>
      </w:r>
    </w:p>
    <w:p w:rsidR="006E68C2" w:rsidRPr="00C7577C" w:rsidRDefault="006E68C2" w:rsidP="006E68C2">
      <w:pPr>
        <w:autoSpaceDE w:val="0"/>
        <w:autoSpaceDN w:val="0"/>
        <w:adjustRightInd w:val="0"/>
        <w:jc w:val="both"/>
        <w:rPr>
          <w:b/>
        </w:rPr>
      </w:pPr>
    </w:p>
    <w:p w:rsidR="006E68C2" w:rsidRPr="00C7577C" w:rsidRDefault="006E68C2" w:rsidP="006E68C2">
      <w:pPr>
        <w:autoSpaceDE w:val="0"/>
        <w:autoSpaceDN w:val="0"/>
        <w:adjustRightInd w:val="0"/>
        <w:ind w:left="708"/>
        <w:jc w:val="both"/>
      </w:pPr>
      <w:r w:rsidRPr="00C7577C">
        <w:t xml:space="preserve">Дружеството не е придобивало собствени акции, тъй като капиталът се състои от дялове. В Дружествения договор не е предвидена такава възможност. </w:t>
      </w:r>
    </w:p>
    <w:p w:rsidR="006E68C2" w:rsidRDefault="006E68C2" w:rsidP="006E68C2">
      <w:pPr>
        <w:autoSpaceDE w:val="0"/>
        <w:autoSpaceDN w:val="0"/>
        <w:adjustRightInd w:val="0"/>
        <w:jc w:val="both"/>
      </w:pPr>
    </w:p>
    <w:p w:rsidR="00974A2C" w:rsidRPr="00C7577C" w:rsidRDefault="00974A2C" w:rsidP="006E68C2">
      <w:pPr>
        <w:autoSpaceDE w:val="0"/>
        <w:autoSpaceDN w:val="0"/>
        <w:adjustRightInd w:val="0"/>
        <w:jc w:val="both"/>
      </w:pPr>
    </w:p>
    <w:p w:rsidR="006E68C2" w:rsidRPr="00C7577C" w:rsidRDefault="00495291" w:rsidP="006E68C2">
      <w:pPr>
        <w:autoSpaceDE w:val="0"/>
        <w:autoSpaceDN w:val="0"/>
        <w:adjustRightInd w:val="0"/>
        <w:jc w:val="both"/>
        <w:rPr>
          <w:b/>
        </w:rPr>
      </w:pPr>
      <w:r w:rsidRPr="00C7577C">
        <w:rPr>
          <w:b/>
        </w:rPr>
        <w:tab/>
      </w:r>
      <w:r w:rsidR="006B513A" w:rsidRPr="00C7577C">
        <w:rPr>
          <w:b/>
        </w:rPr>
        <w:t>VІ</w:t>
      </w:r>
      <w:r w:rsidR="006E68C2" w:rsidRPr="00C7577C">
        <w:rPr>
          <w:b/>
        </w:rPr>
        <w:t>. НАЛИЧИЕТО НА КЛОНОВЕ НА ПРЕДПРИЯТИЕТО</w:t>
      </w:r>
    </w:p>
    <w:p w:rsidR="00496D15" w:rsidRPr="00C7577C" w:rsidRDefault="00496D15" w:rsidP="006E68C2">
      <w:pPr>
        <w:autoSpaceDE w:val="0"/>
        <w:autoSpaceDN w:val="0"/>
        <w:adjustRightInd w:val="0"/>
        <w:ind w:firstLine="708"/>
        <w:jc w:val="both"/>
        <w:rPr>
          <w:lang w:val="en-US"/>
        </w:rPr>
      </w:pPr>
    </w:p>
    <w:p w:rsidR="006E68C2" w:rsidRDefault="006E68C2" w:rsidP="006E68C2">
      <w:pPr>
        <w:autoSpaceDE w:val="0"/>
        <w:autoSpaceDN w:val="0"/>
        <w:adjustRightInd w:val="0"/>
        <w:ind w:firstLine="708"/>
        <w:jc w:val="both"/>
      </w:pPr>
      <w:r w:rsidRPr="00C7577C">
        <w:t>Дружеството няма регистрирани клонове</w:t>
      </w:r>
      <w:r w:rsidR="00F90577" w:rsidRPr="00C7577C">
        <w:t>.</w:t>
      </w:r>
    </w:p>
    <w:p w:rsidR="00AD32F2" w:rsidRDefault="00AD32F2" w:rsidP="006E68C2">
      <w:pPr>
        <w:autoSpaceDE w:val="0"/>
        <w:autoSpaceDN w:val="0"/>
        <w:adjustRightInd w:val="0"/>
        <w:ind w:firstLine="708"/>
        <w:jc w:val="both"/>
      </w:pPr>
    </w:p>
    <w:p w:rsidR="006E68C2" w:rsidRPr="00C7577C" w:rsidRDefault="00495291" w:rsidP="006E68C2">
      <w:pPr>
        <w:autoSpaceDE w:val="0"/>
        <w:autoSpaceDN w:val="0"/>
        <w:adjustRightInd w:val="0"/>
        <w:jc w:val="both"/>
        <w:rPr>
          <w:b/>
        </w:rPr>
      </w:pPr>
      <w:r w:rsidRPr="00C7577C">
        <w:rPr>
          <w:b/>
        </w:rPr>
        <w:lastRenderedPageBreak/>
        <w:tab/>
      </w:r>
      <w:r w:rsidR="006B513A" w:rsidRPr="00C7577C">
        <w:rPr>
          <w:b/>
          <w:lang w:val="en-US"/>
        </w:rPr>
        <w:t>VII</w:t>
      </w:r>
      <w:r w:rsidR="006E68C2" w:rsidRPr="00C7577C">
        <w:rPr>
          <w:b/>
        </w:rPr>
        <w:t>. ИЗПОЛЗВАНИТЕ ОТ ПРЕДПРИЯТИЕТО ФИНАНСОВИ ИНСТРУМЕНТИ</w:t>
      </w:r>
    </w:p>
    <w:p w:rsidR="006E68C2" w:rsidRPr="00C7577C" w:rsidRDefault="006E68C2" w:rsidP="006E68C2">
      <w:pPr>
        <w:autoSpaceDE w:val="0"/>
        <w:autoSpaceDN w:val="0"/>
        <w:adjustRightInd w:val="0"/>
        <w:jc w:val="both"/>
        <w:rPr>
          <w:b/>
        </w:rPr>
      </w:pPr>
    </w:p>
    <w:p w:rsidR="006E68C2" w:rsidRDefault="006E68C2" w:rsidP="006E68C2">
      <w:pPr>
        <w:spacing w:after="200"/>
        <w:ind w:firstLine="708"/>
        <w:jc w:val="both"/>
        <w:rPr>
          <w:rFonts w:eastAsia="MS Mincho"/>
          <w:lang w:eastAsia="ja-JP"/>
        </w:rPr>
      </w:pPr>
      <w:r w:rsidRPr="00C7577C">
        <w:rPr>
          <w:rFonts w:eastAsia="MS Mincho"/>
          <w:lang w:eastAsia="ja-JP"/>
        </w:rPr>
        <w:t xml:space="preserve"> “С</w:t>
      </w:r>
      <w:r w:rsidR="00F90577" w:rsidRPr="00C7577C">
        <w:rPr>
          <w:rFonts w:eastAsia="MS Mincho"/>
          <w:lang w:eastAsia="ja-JP"/>
        </w:rPr>
        <w:t xml:space="preserve">набдяване и търговия </w:t>
      </w:r>
      <w:r w:rsidRPr="00C7577C">
        <w:rPr>
          <w:rFonts w:eastAsia="MS Mincho"/>
          <w:lang w:eastAsia="ja-JP"/>
        </w:rPr>
        <w:t>- МО” ЕООД не е използвало</w:t>
      </w:r>
      <w:r w:rsidR="0075159C" w:rsidRPr="00C7577C">
        <w:rPr>
          <w:rFonts w:eastAsia="MS Mincho"/>
          <w:lang w:eastAsia="ja-JP"/>
        </w:rPr>
        <w:t xml:space="preserve"> финансови инструменти през </w:t>
      </w:r>
      <w:r w:rsidR="004725DE">
        <w:t>деветмесечието</w:t>
      </w:r>
      <w:r w:rsidR="004509F3">
        <w:t xml:space="preserve"> на 2025</w:t>
      </w:r>
      <w:r w:rsidR="00AE78EA">
        <w:t xml:space="preserve"> </w:t>
      </w:r>
      <w:r w:rsidRPr="00C7577C">
        <w:rPr>
          <w:rFonts w:eastAsia="MS Mincho"/>
          <w:lang w:eastAsia="ja-JP"/>
        </w:rPr>
        <w:t xml:space="preserve">г. за хеджиране на рискове от промяна на валутни  курсове, лихвени нива или парични потоци. През отчетната година </w:t>
      </w:r>
      <w:r w:rsidR="0057691D" w:rsidRPr="00C7577C">
        <w:rPr>
          <w:rFonts w:eastAsia="MS Mincho"/>
          <w:lang w:eastAsia="ja-JP"/>
        </w:rPr>
        <w:t>Д</w:t>
      </w:r>
      <w:r w:rsidRPr="00C7577C">
        <w:rPr>
          <w:rFonts w:eastAsia="MS Mincho"/>
          <w:lang w:eastAsia="ja-JP"/>
        </w:rPr>
        <w:t xml:space="preserve">ружеството не е извършвало сделки за хеджиране на валутен риск, тъй като няма достатъчно мащабни и отдалечени във времето сделки в </w:t>
      </w:r>
      <w:r w:rsidRPr="00C7577C">
        <w:rPr>
          <w:rFonts w:eastAsia="MS Mincho"/>
          <w:lang w:val="en-US" w:eastAsia="ja-JP"/>
        </w:rPr>
        <w:t>USD</w:t>
      </w:r>
      <w:r w:rsidRPr="00C7577C">
        <w:rPr>
          <w:rFonts w:eastAsia="MS Mincho"/>
          <w:lang w:eastAsia="ja-JP"/>
        </w:rPr>
        <w:t xml:space="preserve"> или други валути с плаващ спрямо лева курс.</w:t>
      </w:r>
    </w:p>
    <w:p w:rsidR="00B51D27" w:rsidRDefault="00B51D27" w:rsidP="0075159C">
      <w:pPr>
        <w:jc w:val="both"/>
        <w:rPr>
          <w:b/>
          <w:bCs/>
        </w:rPr>
      </w:pPr>
    </w:p>
    <w:p w:rsidR="0075159C" w:rsidRPr="00C7577C" w:rsidRDefault="00495291" w:rsidP="0075159C">
      <w:pPr>
        <w:jc w:val="both"/>
        <w:rPr>
          <w:b/>
          <w:bCs/>
        </w:rPr>
      </w:pPr>
      <w:r w:rsidRPr="00C7577C">
        <w:rPr>
          <w:b/>
          <w:bCs/>
        </w:rPr>
        <w:tab/>
      </w:r>
      <w:r w:rsidR="002C05F6" w:rsidRPr="00C7577C">
        <w:rPr>
          <w:b/>
          <w:lang w:val="en-US"/>
        </w:rPr>
        <w:t>VII</w:t>
      </w:r>
      <w:r w:rsidR="0075159C" w:rsidRPr="00C7577C">
        <w:rPr>
          <w:b/>
          <w:bCs/>
          <w:lang w:val="en-US"/>
        </w:rPr>
        <w:t>I.</w:t>
      </w:r>
      <w:r w:rsidR="002C05F6">
        <w:rPr>
          <w:b/>
          <w:bCs/>
          <w:lang w:val="en-US"/>
        </w:rPr>
        <w:t xml:space="preserve"> </w:t>
      </w:r>
      <w:r w:rsidR="00B23D80" w:rsidRPr="00C7577C">
        <w:rPr>
          <w:b/>
          <w:bCs/>
        </w:rPr>
        <w:t>ОТГОВОРНОСТИ</w:t>
      </w:r>
      <w:r w:rsidR="00B23D80">
        <w:rPr>
          <w:b/>
          <w:bCs/>
        </w:rPr>
        <w:t xml:space="preserve"> </w:t>
      </w:r>
      <w:r w:rsidR="00B23D80" w:rsidRPr="00C7577C">
        <w:rPr>
          <w:b/>
          <w:bCs/>
        </w:rPr>
        <w:t xml:space="preserve">НА </w:t>
      </w:r>
      <w:r w:rsidR="00B23D80">
        <w:rPr>
          <w:b/>
          <w:bCs/>
        </w:rPr>
        <w:t>РЪКОВОДСТВОТО</w:t>
      </w:r>
    </w:p>
    <w:p w:rsidR="0075159C" w:rsidRPr="00C7577C" w:rsidRDefault="0075159C" w:rsidP="0075159C">
      <w:pPr>
        <w:jc w:val="both"/>
        <w:rPr>
          <w:b/>
          <w:bCs/>
        </w:rPr>
      </w:pPr>
    </w:p>
    <w:p w:rsidR="0075159C" w:rsidRDefault="0075159C" w:rsidP="0075159C">
      <w:pPr>
        <w:jc w:val="both"/>
      </w:pPr>
      <w:r w:rsidRPr="00C7577C">
        <w:t xml:space="preserve">             Според българското законодателство ръководството следва да изготвя финансов</w:t>
      </w:r>
      <w:r w:rsidR="00AB5F32">
        <w:t>ият</w:t>
      </w:r>
      <w:r w:rsidRPr="00C7577C">
        <w:t xml:space="preserve"> отчет, </w:t>
      </w:r>
      <w:r w:rsidR="00AB5F32">
        <w:t>к</w:t>
      </w:r>
      <w:r w:rsidRPr="00C7577C">
        <w:t>ойто да дава вярна и честна представа за състоянието на Дружеството</w:t>
      </w:r>
      <w:r w:rsidR="00AB5F32">
        <w:t>. Финансовият отчет е изготвен в съотв</w:t>
      </w:r>
      <w:r w:rsidRPr="00C7577C">
        <w:t xml:space="preserve">етствие с националното законодателство. </w:t>
      </w:r>
    </w:p>
    <w:p w:rsidR="007F0465" w:rsidRPr="00C7577C" w:rsidRDefault="007F0465" w:rsidP="0075159C">
      <w:pPr>
        <w:jc w:val="both"/>
      </w:pPr>
    </w:p>
    <w:p w:rsidR="0075159C" w:rsidRDefault="0075159C" w:rsidP="0075159C">
      <w:pPr>
        <w:jc w:val="both"/>
      </w:pPr>
      <w:r w:rsidRPr="00C7577C">
        <w:t xml:space="preserve">              Ръководството потвърждава, че е прилагало последователна адекватна счетоводна политика и при изготвяне на финансовите отчети към </w:t>
      </w:r>
      <w:r w:rsidR="004725DE">
        <w:t xml:space="preserve">30.09.2025 </w:t>
      </w:r>
      <w:r w:rsidRPr="00C7577C">
        <w:t>г. е спазен принципът на предпазливостта при оценка на активите, пасивите, приходите и разходите.</w:t>
      </w:r>
    </w:p>
    <w:p w:rsidR="00083D58" w:rsidRPr="00C7577C" w:rsidRDefault="00083D58" w:rsidP="0075159C">
      <w:pPr>
        <w:jc w:val="both"/>
        <w:rPr>
          <w:lang w:val="en-US"/>
        </w:rPr>
      </w:pPr>
    </w:p>
    <w:p w:rsidR="0075159C" w:rsidRPr="00C7577C" w:rsidRDefault="0075159C" w:rsidP="0075159C">
      <w:pPr>
        <w:jc w:val="both"/>
        <w:rPr>
          <w:lang w:val="en-US"/>
        </w:rPr>
      </w:pPr>
      <w:r w:rsidRPr="00C7577C">
        <w:t xml:space="preserve">              Ръководството също така потвърждава, че финансови</w:t>
      </w:r>
      <w:r w:rsidR="00EE4E39">
        <w:t>ят</w:t>
      </w:r>
      <w:r w:rsidRPr="00C7577C">
        <w:t xml:space="preserve"> отчет</w:t>
      </w:r>
      <w:r w:rsidR="00EE4E39">
        <w:t xml:space="preserve"> е </w:t>
      </w:r>
      <w:r w:rsidRPr="00C7577C">
        <w:t>изготвен на принципа на действащото предприятие.</w:t>
      </w:r>
    </w:p>
    <w:p w:rsidR="002F796B" w:rsidRDefault="002F796B" w:rsidP="0075159C">
      <w:pPr>
        <w:jc w:val="both"/>
        <w:rPr>
          <w:lang w:val="en-US"/>
        </w:rPr>
      </w:pPr>
    </w:p>
    <w:p w:rsidR="008A5D93" w:rsidRPr="00C7577C" w:rsidRDefault="008A5D93" w:rsidP="008A5D93">
      <w:pPr>
        <w:jc w:val="both"/>
      </w:pPr>
    </w:p>
    <w:p w:rsidR="008A5D93" w:rsidRDefault="008A5D93" w:rsidP="008A5D93">
      <w:pPr>
        <w:jc w:val="both"/>
        <w:rPr>
          <w:b/>
        </w:rPr>
      </w:pPr>
    </w:p>
    <w:p w:rsidR="00220B52" w:rsidRDefault="00220B52" w:rsidP="00220B52">
      <w:pPr>
        <w:jc w:val="both"/>
        <w:rPr>
          <w:b/>
        </w:rPr>
      </w:pPr>
    </w:p>
    <w:p w:rsidR="00220B52" w:rsidRPr="004C7B21" w:rsidRDefault="00220B52" w:rsidP="00220B52">
      <w:pPr>
        <w:ind w:left="5529"/>
        <w:rPr>
          <w:b/>
        </w:rPr>
      </w:pPr>
      <w:r>
        <w:rPr>
          <w:b/>
        </w:rPr>
        <w:t>Хранимир Генчев</w:t>
      </w:r>
    </w:p>
    <w:p w:rsidR="00220B52" w:rsidRDefault="00220B52" w:rsidP="00220B52">
      <w:pPr>
        <w:ind w:left="5529"/>
        <w:jc w:val="both"/>
        <w:rPr>
          <w:b/>
        </w:rPr>
      </w:pPr>
      <w:r w:rsidRPr="00C7577C">
        <w:rPr>
          <w:b/>
        </w:rPr>
        <w:t>Управител</w:t>
      </w:r>
      <w:r>
        <w:rPr>
          <w:b/>
        </w:rPr>
        <w:t xml:space="preserve"> на „Снабдяване</w:t>
      </w:r>
    </w:p>
    <w:p w:rsidR="00220B52" w:rsidRDefault="00220B52" w:rsidP="00220B52">
      <w:pPr>
        <w:ind w:left="5529"/>
        <w:jc w:val="both"/>
        <w:rPr>
          <w:b/>
        </w:rPr>
      </w:pPr>
      <w:r>
        <w:rPr>
          <w:b/>
        </w:rPr>
        <w:t>и търговия – МО” ЕООД</w:t>
      </w:r>
    </w:p>
    <w:p w:rsidR="00006B6F" w:rsidRPr="00496D15" w:rsidRDefault="00006B6F" w:rsidP="00220B52">
      <w:pPr>
        <w:jc w:val="both"/>
        <w:rPr>
          <w:b/>
        </w:rPr>
      </w:pPr>
    </w:p>
    <w:sectPr w:rsidR="00006B6F" w:rsidRPr="00496D15" w:rsidSect="008452E9">
      <w:footerReference w:type="default" r:id="rId12"/>
      <w:pgSz w:w="11906" w:h="16838"/>
      <w:pgMar w:top="851" w:right="851" w:bottom="851" w:left="1134" w:header="709" w:footer="12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2E47" w:rsidRDefault="00502E47" w:rsidP="00F75A26">
      <w:r>
        <w:separator/>
      </w:r>
    </w:p>
  </w:endnote>
  <w:endnote w:type="continuationSeparator" w:id="0">
    <w:p w:rsidR="00502E47" w:rsidRDefault="00502E47" w:rsidP="00F75A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8049486"/>
      <w:docPartObj>
        <w:docPartGallery w:val="Page Numbers (Bottom of Page)"/>
        <w:docPartUnique/>
      </w:docPartObj>
    </w:sdtPr>
    <w:sdtContent>
      <w:sdt>
        <w:sdtPr>
          <w:id w:val="565050523"/>
          <w:docPartObj>
            <w:docPartGallery w:val="Page Numbers (Top of Page)"/>
            <w:docPartUnique/>
          </w:docPartObj>
        </w:sdtPr>
        <w:sdtContent>
          <w:p w:rsidR="00FF01AE" w:rsidRDefault="00FF01AE">
            <w:pPr>
              <w:pStyle w:val="Footer"/>
              <w:jc w:val="right"/>
            </w:pPr>
            <w:r>
              <w:t xml:space="preserve">Page </w:t>
            </w:r>
            <w:r w:rsidR="00571D05">
              <w:rPr>
                <w:b/>
              </w:rPr>
              <w:fldChar w:fldCharType="begin"/>
            </w:r>
            <w:r>
              <w:rPr>
                <w:b/>
              </w:rPr>
              <w:instrText xml:space="preserve"> PAGE </w:instrText>
            </w:r>
            <w:r w:rsidR="00571D05">
              <w:rPr>
                <w:b/>
              </w:rPr>
              <w:fldChar w:fldCharType="separate"/>
            </w:r>
            <w:r w:rsidR="000B7CE4">
              <w:rPr>
                <w:b/>
                <w:noProof/>
              </w:rPr>
              <w:t>18</w:t>
            </w:r>
            <w:r w:rsidR="00571D05">
              <w:rPr>
                <w:b/>
              </w:rPr>
              <w:fldChar w:fldCharType="end"/>
            </w:r>
            <w:r>
              <w:t xml:space="preserve"> of </w:t>
            </w:r>
            <w:r w:rsidR="00571D05">
              <w:rPr>
                <w:b/>
              </w:rPr>
              <w:fldChar w:fldCharType="begin"/>
            </w:r>
            <w:r>
              <w:rPr>
                <w:b/>
              </w:rPr>
              <w:instrText xml:space="preserve"> NUMPAGES  </w:instrText>
            </w:r>
            <w:r w:rsidR="00571D05">
              <w:rPr>
                <w:b/>
              </w:rPr>
              <w:fldChar w:fldCharType="separate"/>
            </w:r>
            <w:r w:rsidR="000B7CE4">
              <w:rPr>
                <w:b/>
                <w:noProof/>
              </w:rPr>
              <w:t>18</w:t>
            </w:r>
            <w:r w:rsidR="00571D05">
              <w:rPr>
                <w:b/>
              </w:rPr>
              <w:fldChar w:fldCharType="end"/>
            </w:r>
          </w:p>
        </w:sdtContent>
      </w:sdt>
    </w:sdtContent>
  </w:sdt>
  <w:p w:rsidR="00FF01AE" w:rsidRDefault="00FF01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2E47" w:rsidRDefault="00502E47" w:rsidP="00F75A26">
      <w:r>
        <w:separator/>
      </w:r>
    </w:p>
  </w:footnote>
  <w:footnote w:type="continuationSeparator" w:id="0">
    <w:p w:rsidR="00502E47" w:rsidRDefault="00502E47" w:rsidP="00F75A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96B40"/>
    <w:multiLevelType w:val="hybridMultilevel"/>
    <w:tmpl w:val="8B90939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E1E3754"/>
    <w:multiLevelType w:val="hybridMultilevel"/>
    <w:tmpl w:val="0330B492"/>
    <w:lvl w:ilvl="0" w:tplc="CB3EC78C">
      <w:start w:val="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FE7400B"/>
    <w:multiLevelType w:val="hybridMultilevel"/>
    <w:tmpl w:val="531002F0"/>
    <w:lvl w:ilvl="0" w:tplc="D07EF324">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
    <w:nsid w:val="121F649E"/>
    <w:multiLevelType w:val="multilevel"/>
    <w:tmpl w:val="2AFEAF40"/>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
    <w:nsid w:val="12337215"/>
    <w:multiLevelType w:val="hybridMultilevel"/>
    <w:tmpl w:val="B6A690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B4973D6"/>
    <w:multiLevelType w:val="hybridMultilevel"/>
    <w:tmpl w:val="69C662D2"/>
    <w:lvl w:ilvl="0" w:tplc="04090009">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1D3F250C"/>
    <w:multiLevelType w:val="singleLevel"/>
    <w:tmpl w:val="CDEEBE7C"/>
    <w:lvl w:ilvl="0">
      <w:start w:val="1"/>
      <w:numFmt w:val="decimal"/>
      <w:lvlText w:val="%1."/>
      <w:lvlJc w:val="left"/>
      <w:pPr>
        <w:tabs>
          <w:tab w:val="num" w:pos="397"/>
        </w:tabs>
        <w:ind w:left="397" w:hanging="397"/>
      </w:pPr>
      <w:rPr>
        <w:rFonts w:ascii="Times New Roman" w:hAnsi="Times New Roman" w:hint="default"/>
        <w:b w:val="0"/>
        <w:bCs w:val="0"/>
        <w:i w:val="0"/>
        <w:sz w:val="24"/>
      </w:rPr>
    </w:lvl>
  </w:abstractNum>
  <w:abstractNum w:abstractNumId="7">
    <w:nsid w:val="220C4E49"/>
    <w:multiLevelType w:val="hybridMultilevel"/>
    <w:tmpl w:val="F8EAAA90"/>
    <w:lvl w:ilvl="0" w:tplc="062E7758">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6FD7DDD"/>
    <w:multiLevelType w:val="hybridMultilevel"/>
    <w:tmpl w:val="61706524"/>
    <w:lvl w:ilvl="0" w:tplc="7D326F1E">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nsid w:val="27983D75"/>
    <w:multiLevelType w:val="singleLevel"/>
    <w:tmpl w:val="AC4A341E"/>
    <w:lvl w:ilvl="0">
      <w:start w:val="2"/>
      <w:numFmt w:val="decimal"/>
      <w:lvlText w:val="%1."/>
      <w:lvlJc w:val="left"/>
      <w:pPr>
        <w:tabs>
          <w:tab w:val="num" w:pos="1207"/>
        </w:tabs>
        <w:ind w:left="1207" w:hanging="397"/>
      </w:pPr>
      <w:rPr>
        <w:rFonts w:ascii="Times New Roman" w:hAnsi="Times New Roman" w:hint="default"/>
        <w:b w:val="0"/>
        <w:bCs/>
        <w:i w:val="0"/>
        <w:sz w:val="24"/>
      </w:rPr>
    </w:lvl>
  </w:abstractNum>
  <w:abstractNum w:abstractNumId="10">
    <w:nsid w:val="29346FBF"/>
    <w:multiLevelType w:val="multilevel"/>
    <w:tmpl w:val="C9EACA06"/>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b/>
      </w:rPr>
    </w:lvl>
    <w:lvl w:ilvl="2">
      <w:start w:val="1"/>
      <w:numFmt w:val="decimal"/>
      <w:isLgl/>
      <w:lvlText w:val="%1.%2.%3."/>
      <w:lvlJc w:val="left"/>
      <w:pPr>
        <w:ind w:left="2007" w:hanging="720"/>
      </w:pPr>
      <w:rPr>
        <w:rFonts w:hint="default"/>
        <w:b w:val="0"/>
      </w:rPr>
    </w:lvl>
    <w:lvl w:ilvl="3">
      <w:start w:val="1"/>
      <w:numFmt w:val="decimal"/>
      <w:isLgl/>
      <w:lvlText w:val="%1.%2.%3.%4."/>
      <w:lvlJc w:val="left"/>
      <w:pPr>
        <w:ind w:left="2367" w:hanging="720"/>
      </w:pPr>
      <w:rPr>
        <w:rFonts w:hint="default"/>
        <w:b w:val="0"/>
      </w:rPr>
    </w:lvl>
    <w:lvl w:ilvl="4">
      <w:start w:val="1"/>
      <w:numFmt w:val="decimal"/>
      <w:isLgl/>
      <w:lvlText w:val="%1.%2.%3.%4.%5."/>
      <w:lvlJc w:val="left"/>
      <w:pPr>
        <w:ind w:left="3087" w:hanging="1080"/>
      </w:pPr>
      <w:rPr>
        <w:rFonts w:hint="default"/>
        <w:b w:val="0"/>
      </w:rPr>
    </w:lvl>
    <w:lvl w:ilvl="5">
      <w:start w:val="1"/>
      <w:numFmt w:val="decimal"/>
      <w:isLgl/>
      <w:lvlText w:val="%1.%2.%3.%4.%5.%6."/>
      <w:lvlJc w:val="left"/>
      <w:pPr>
        <w:ind w:left="3447" w:hanging="1080"/>
      </w:pPr>
      <w:rPr>
        <w:rFonts w:hint="default"/>
        <w:b w:val="0"/>
      </w:rPr>
    </w:lvl>
    <w:lvl w:ilvl="6">
      <w:start w:val="1"/>
      <w:numFmt w:val="decimal"/>
      <w:isLgl/>
      <w:lvlText w:val="%1.%2.%3.%4.%5.%6.%7."/>
      <w:lvlJc w:val="left"/>
      <w:pPr>
        <w:ind w:left="4167" w:hanging="1440"/>
      </w:pPr>
      <w:rPr>
        <w:rFonts w:hint="default"/>
        <w:b w:val="0"/>
      </w:rPr>
    </w:lvl>
    <w:lvl w:ilvl="7">
      <w:start w:val="1"/>
      <w:numFmt w:val="decimal"/>
      <w:isLgl/>
      <w:lvlText w:val="%1.%2.%3.%4.%5.%6.%7.%8."/>
      <w:lvlJc w:val="left"/>
      <w:pPr>
        <w:ind w:left="4527" w:hanging="1440"/>
      </w:pPr>
      <w:rPr>
        <w:rFonts w:hint="default"/>
        <w:b w:val="0"/>
      </w:rPr>
    </w:lvl>
    <w:lvl w:ilvl="8">
      <w:start w:val="1"/>
      <w:numFmt w:val="decimal"/>
      <w:isLgl/>
      <w:lvlText w:val="%1.%2.%3.%4.%5.%6.%7.%8.%9."/>
      <w:lvlJc w:val="left"/>
      <w:pPr>
        <w:ind w:left="5247" w:hanging="1800"/>
      </w:pPr>
      <w:rPr>
        <w:rFonts w:hint="default"/>
        <w:b w:val="0"/>
      </w:rPr>
    </w:lvl>
  </w:abstractNum>
  <w:abstractNum w:abstractNumId="11">
    <w:nsid w:val="29D9270F"/>
    <w:multiLevelType w:val="hybridMultilevel"/>
    <w:tmpl w:val="00028F36"/>
    <w:lvl w:ilvl="0" w:tplc="5D588BAE">
      <w:start w:val="1"/>
      <w:numFmt w:val="bullet"/>
      <w:lvlText w:val="-"/>
      <w:lvlJc w:val="left"/>
      <w:pPr>
        <w:ind w:left="927" w:hanging="360"/>
      </w:pPr>
      <w:rPr>
        <w:rFonts w:ascii="Times New Roman" w:eastAsia="Times New Roman" w:hAnsi="Times New Roman" w:cs="Times New Roman" w:hint="default"/>
        <w:b w:val="0"/>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2BFF16F0"/>
    <w:multiLevelType w:val="hybridMultilevel"/>
    <w:tmpl w:val="3A7023FA"/>
    <w:lvl w:ilvl="0" w:tplc="E6B2D522">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nsid w:val="2DE435A7"/>
    <w:multiLevelType w:val="hybridMultilevel"/>
    <w:tmpl w:val="F5963614"/>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4">
    <w:nsid w:val="31873748"/>
    <w:multiLevelType w:val="hybridMultilevel"/>
    <w:tmpl w:val="EE7CBE6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39012DD8"/>
    <w:multiLevelType w:val="hybridMultilevel"/>
    <w:tmpl w:val="ED4ACE9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nsid w:val="394D0D54"/>
    <w:multiLevelType w:val="hybridMultilevel"/>
    <w:tmpl w:val="E05CB31A"/>
    <w:lvl w:ilvl="0" w:tplc="4870502A">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7">
    <w:nsid w:val="3B3110DB"/>
    <w:multiLevelType w:val="hybridMultilevel"/>
    <w:tmpl w:val="41524478"/>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8">
    <w:nsid w:val="3F875C0E"/>
    <w:multiLevelType w:val="hybridMultilevel"/>
    <w:tmpl w:val="1B026B0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FF567EE"/>
    <w:multiLevelType w:val="hybridMultilevel"/>
    <w:tmpl w:val="7D7A1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F67420"/>
    <w:multiLevelType w:val="hybridMultilevel"/>
    <w:tmpl w:val="6B7AAF96"/>
    <w:lvl w:ilvl="0" w:tplc="4B28C19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nsid w:val="55B303FC"/>
    <w:multiLevelType w:val="multilevel"/>
    <w:tmpl w:val="DBF84D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56327990"/>
    <w:multiLevelType w:val="multilevel"/>
    <w:tmpl w:val="BE8C7C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6E71F41"/>
    <w:multiLevelType w:val="hybridMultilevel"/>
    <w:tmpl w:val="786896F4"/>
    <w:lvl w:ilvl="0" w:tplc="0409000B">
      <w:start w:val="1"/>
      <w:numFmt w:val="bullet"/>
      <w:lvlText w:val=""/>
      <w:lvlJc w:val="left"/>
      <w:pPr>
        <w:ind w:left="1425" w:hanging="360"/>
      </w:pPr>
      <w:rPr>
        <w:rFonts w:ascii="Wingdings" w:hAnsi="Wingdings"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24">
    <w:nsid w:val="58C36973"/>
    <w:multiLevelType w:val="singleLevel"/>
    <w:tmpl w:val="3506B868"/>
    <w:lvl w:ilvl="0">
      <w:start w:val="1"/>
      <w:numFmt w:val="decimal"/>
      <w:lvlText w:val="%1"/>
      <w:lvlJc w:val="left"/>
      <w:pPr>
        <w:tabs>
          <w:tab w:val="num" w:pos="360"/>
        </w:tabs>
        <w:ind w:left="360" w:hanging="360"/>
      </w:pPr>
    </w:lvl>
  </w:abstractNum>
  <w:abstractNum w:abstractNumId="25">
    <w:nsid w:val="5CD2261F"/>
    <w:multiLevelType w:val="hybridMultilevel"/>
    <w:tmpl w:val="03621262"/>
    <w:lvl w:ilvl="0" w:tplc="ADAAD3CE">
      <w:numFmt w:val="bullet"/>
      <w:lvlText w:val="-"/>
      <w:lvlJc w:val="left"/>
      <w:pPr>
        <w:ind w:left="1065" w:hanging="360"/>
      </w:pPr>
      <w:rPr>
        <w:rFonts w:ascii="Times New Roman" w:eastAsia="Times New Roman"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6">
    <w:nsid w:val="5FFB6C05"/>
    <w:multiLevelType w:val="hybridMultilevel"/>
    <w:tmpl w:val="31481462"/>
    <w:lvl w:ilvl="0" w:tplc="0402000F">
      <w:start w:val="1"/>
      <w:numFmt w:val="decimal"/>
      <w:lvlText w:val="%1."/>
      <w:lvlJc w:val="left"/>
      <w:pPr>
        <w:ind w:left="1068" w:hanging="360"/>
      </w:pPr>
      <w:rPr>
        <w:rFonts w:hint="default"/>
        <w:b w:val="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7">
    <w:nsid w:val="635C17A5"/>
    <w:multiLevelType w:val="hybridMultilevel"/>
    <w:tmpl w:val="610A5C34"/>
    <w:lvl w:ilvl="0" w:tplc="A3F0A2D0">
      <w:start w:val="2"/>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7E053CC"/>
    <w:multiLevelType w:val="hybridMultilevel"/>
    <w:tmpl w:val="DD4642A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697738A3"/>
    <w:multiLevelType w:val="hybridMultilevel"/>
    <w:tmpl w:val="A63E4C3A"/>
    <w:lvl w:ilvl="0" w:tplc="C81C777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699244F6"/>
    <w:multiLevelType w:val="hybridMultilevel"/>
    <w:tmpl w:val="C9322892"/>
    <w:lvl w:ilvl="0" w:tplc="CDEEBE7C">
      <w:start w:val="1"/>
      <w:numFmt w:val="decimal"/>
      <w:lvlText w:val="%1."/>
      <w:lvlJc w:val="left"/>
      <w:pPr>
        <w:ind w:left="1280" w:hanging="360"/>
      </w:pPr>
      <w:rPr>
        <w:rFonts w:ascii="Times New Roman" w:hAnsi="Times New Roman" w:hint="default"/>
        <w:b w:val="0"/>
        <w:bCs w:val="0"/>
        <w:i w:val="0"/>
        <w:sz w:val="24"/>
      </w:rPr>
    </w:lvl>
    <w:lvl w:ilvl="1" w:tplc="04020019" w:tentative="1">
      <w:start w:val="1"/>
      <w:numFmt w:val="lowerLetter"/>
      <w:lvlText w:val="%2."/>
      <w:lvlJc w:val="left"/>
      <w:pPr>
        <w:ind w:left="2000" w:hanging="360"/>
      </w:pPr>
    </w:lvl>
    <w:lvl w:ilvl="2" w:tplc="0402001B" w:tentative="1">
      <w:start w:val="1"/>
      <w:numFmt w:val="lowerRoman"/>
      <w:lvlText w:val="%3."/>
      <w:lvlJc w:val="right"/>
      <w:pPr>
        <w:ind w:left="2720" w:hanging="180"/>
      </w:pPr>
    </w:lvl>
    <w:lvl w:ilvl="3" w:tplc="0402000F" w:tentative="1">
      <w:start w:val="1"/>
      <w:numFmt w:val="decimal"/>
      <w:lvlText w:val="%4."/>
      <w:lvlJc w:val="left"/>
      <w:pPr>
        <w:ind w:left="3440" w:hanging="360"/>
      </w:pPr>
    </w:lvl>
    <w:lvl w:ilvl="4" w:tplc="04020019" w:tentative="1">
      <w:start w:val="1"/>
      <w:numFmt w:val="lowerLetter"/>
      <w:lvlText w:val="%5."/>
      <w:lvlJc w:val="left"/>
      <w:pPr>
        <w:ind w:left="4160" w:hanging="360"/>
      </w:pPr>
    </w:lvl>
    <w:lvl w:ilvl="5" w:tplc="0402001B" w:tentative="1">
      <w:start w:val="1"/>
      <w:numFmt w:val="lowerRoman"/>
      <w:lvlText w:val="%6."/>
      <w:lvlJc w:val="right"/>
      <w:pPr>
        <w:ind w:left="4880" w:hanging="180"/>
      </w:pPr>
    </w:lvl>
    <w:lvl w:ilvl="6" w:tplc="0402000F" w:tentative="1">
      <w:start w:val="1"/>
      <w:numFmt w:val="decimal"/>
      <w:lvlText w:val="%7."/>
      <w:lvlJc w:val="left"/>
      <w:pPr>
        <w:ind w:left="5600" w:hanging="360"/>
      </w:pPr>
    </w:lvl>
    <w:lvl w:ilvl="7" w:tplc="04020019" w:tentative="1">
      <w:start w:val="1"/>
      <w:numFmt w:val="lowerLetter"/>
      <w:lvlText w:val="%8."/>
      <w:lvlJc w:val="left"/>
      <w:pPr>
        <w:ind w:left="6320" w:hanging="360"/>
      </w:pPr>
    </w:lvl>
    <w:lvl w:ilvl="8" w:tplc="0402001B" w:tentative="1">
      <w:start w:val="1"/>
      <w:numFmt w:val="lowerRoman"/>
      <w:lvlText w:val="%9."/>
      <w:lvlJc w:val="right"/>
      <w:pPr>
        <w:ind w:left="7040" w:hanging="180"/>
      </w:pPr>
    </w:lvl>
  </w:abstractNum>
  <w:abstractNum w:abstractNumId="31">
    <w:nsid w:val="6F210B44"/>
    <w:multiLevelType w:val="hybridMultilevel"/>
    <w:tmpl w:val="CC58D9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6F834DFB"/>
    <w:multiLevelType w:val="hybridMultilevel"/>
    <w:tmpl w:val="E542C4EE"/>
    <w:lvl w:ilvl="0" w:tplc="9A74ECE6">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nsid w:val="734A2B3B"/>
    <w:multiLevelType w:val="hybridMultilevel"/>
    <w:tmpl w:val="F91A1F3A"/>
    <w:lvl w:ilvl="0" w:tplc="80E692D8">
      <w:start w:val="1"/>
      <w:numFmt w:val="decimal"/>
      <w:lvlText w:val="%1."/>
      <w:lvlJc w:val="left"/>
      <w:pPr>
        <w:ind w:left="1200" w:hanging="360"/>
      </w:pPr>
      <w:rPr>
        <w:rFonts w:hint="default"/>
      </w:rPr>
    </w:lvl>
    <w:lvl w:ilvl="1" w:tplc="04020019" w:tentative="1">
      <w:start w:val="1"/>
      <w:numFmt w:val="lowerLetter"/>
      <w:lvlText w:val="%2."/>
      <w:lvlJc w:val="left"/>
      <w:pPr>
        <w:ind w:left="1920" w:hanging="360"/>
      </w:pPr>
    </w:lvl>
    <w:lvl w:ilvl="2" w:tplc="0402001B" w:tentative="1">
      <w:start w:val="1"/>
      <w:numFmt w:val="lowerRoman"/>
      <w:lvlText w:val="%3."/>
      <w:lvlJc w:val="right"/>
      <w:pPr>
        <w:ind w:left="2640" w:hanging="180"/>
      </w:pPr>
    </w:lvl>
    <w:lvl w:ilvl="3" w:tplc="0402000F" w:tentative="1">
      <w:start w:val="1"/>
      <w:numFmt w:val="decimal"/>
      <w:lvlText w:val="%4."/>
      <w:lvlJc w:val="left"/>
      <w:pPr>
        <w:ind w:left="3360" w:hanging="360"/>
      </w:pPr>
    </w:lvl>
    <w:lvl w:ilvl="4" w:tplc="04020019" w:tentative="1">
      <w:start w:val="1"/>
      <w:numFmt w:val="lowerLetter"/>
      <w:lvlText w:val="%5."/>
      <w:lvlJc w:val="left"/>
      <w:pPr>
        <w:ind w:left="4080" w:hanging="360"/>
      </w:pPr>
    </w:lvl>
    <w:lvl w:ilvl="5" w:tplc="0402001B" w:tentative="1">
      <w:start w:val="1"/>
      <w:numFmt w:val="lowerRoman"/>
      <w:lvlText w:val="%6."/>
      <w:lvlJc w:val="right"/>
      <w:pPr>
        <w:ind w:left="4800" w:hanging="180"/>
      </w:pPr>
    </w:lvl>
    <w:lvl w:ilvl="6" w:tplc="0402000F" w:tentative="1">
      <w:start w:val="1"/>
      <w:numFmt w:val="decimal"/>
      <w:lvlText w:val="%7."/>
      <w:lvlJc w:val="left"/>
      <w:pPr>
        <w:ind w:left="5520" w:hanging="360"/>
      </w:pPr>
    </w:lvl>
    <w:lvl w:ilvl="7" w:tplc="04020019" w:tentative="1">
      <w:start w:val="1"/>
      <w:numFmt w:val="lowerLetter"/>
      <w:lvlText w:val="%8."/>
      <w:lvlJc w:val="left"/>
      <w:pPr>
        <w:ind w:left="6240" w:hanging="360"/>
      </w:pPr>
    </w:lvl>
    <w:lvl w:ilvl="8" w:tplc="0402001B" w:tentative="1">
      <w:start w:val="1"/>
      <w:numFmt w:val="lowerRoman"/>
      <w:lvlText w:val="%9."/>
      <w:lvlJc w:val="right"/>
      <w:pPr>
        <w:ind w:left="6960" w:hanging="180"/>
      </w:pPr>
    </w:lvl>
  </w:abstractNum>
  <w:abstractNum w:abstractNumId="34">
    <w:nsid w:val="73C6524D"/>
    <w:multiLevelType w:val="hybridMultilevel"/>
    <w:tmpl w:val="5C407A6A"/>
    <w:lvl w:ilvl="0" w:tplc="04090001">
      <w:start w:val="1"/>
      <w:numFmt w:val="bullet"/>
      <w:lvlText w:val=""/>
      <w:lvlJc w:val="left"/>
      <w:pPr>
        <w:ind w:left="1779"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nsid w:val="76195F4E"/>
    <w:multiLevelType w:val="hybridMultilevel"/>
    <w:tmpl w:val="3658325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1"/>
  </w:num>
  <w:num w:numId="2">
    <w:abstractNumId w:val="4"/>
  </w:num>
  <w:num w:numId="3">
    <w:abstractNumId w:val="17"/>
  </w:num>
  <w:num w:numId="4">
    <w:abstractNumId w:val="26"/>
  </w:num>
  <w:num w:numId="5">
    <w:abstractNumId w:val="33"/>
  </w:num>
  <w:num w:numId="6">
    <w:abstractNumId w:val="18"/>
  </w:num>
  <w:num w:numId="7">
    <w:abstractNumId w:val="34"/>
  </w:num>
  <w:num w:numId="8">
    <w:abstractNumId w:val="24"/>
  </w:num>
  <w:num w:numId="9">
    <w:abstractNumId w:val="22"/>
  </w:num>
  <w:num w:numId="10">
    <w:abstractNumId w:val="6"/>
  </w:num>
  <w:num w:numId="11">
    <w:abstractNumId w:val="9"/>
  </w:num>
  <w:num w:numId="12">
    <w:abstractNumId w:val="1"/>
  </w:num>
  <w:num w:numId="13">
    <w:abstractNumId w:val="8"/>
  </w:num>
  <w:num w:numId="14">
    <w:abstractNumId w:val="13"/>
  </w:num>
  <w:num w:numId="15">
    <w:abstractNumId w:val="29"/>
  </w:num>
  <w:num w:numId="16">
    <w:abstractNumId w:val="2"/>
  </w:num>
  <w:num w:numId="17">
    <w:abstractNumId w:val="25"/>
  </w:num>
  <w:num w:numId="18">
    <w:abstractNumId w:val="12"/>
  </w:num>
  <w:num w:numId="19">
    <w:abstractNumId w:val="27"/>
  </w:num>
  <w:num w:numId="20">
    <w:abstractNumId w:val="23"/>
  </w:num>
  <w:num w:numId="21">
    <w:abstractNumId w:val="5"/>
  </w:num>
  <w:num w:numId="22">
    <w:abstractNumId w:val="28"/>
  </w:num>
  <w:num w:numId="23">
    <w:abstractNumId w:val="7"/>
  </w:num>
  <w:num w:numId="24">
    <w:abstractNumId w:val="32"/>
  </w:num>
  <w:num w:numId="25">
    <w:abstractNumId w:val="20"/>
  </w:num>
  <w:num w:numId="26">
    <w:abstractNumId w:val="15"/>
  </w:num>
  <w:num w:numId="27">
    <w:abstractNumId w:val="14"/>
  </w:num>
  <w:num w:numId="2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19"/>
  </w:num>
  <w:num w:numId="32">
    <w:abstractNumId w:val="11"/>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2"/>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35"/>
  </w:num>
  <w:num w:numId="41">
    <w:abstractNumId w:val="3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C748B6"/>
    <w:rsid w:val="00001139"/>
    <w:rsid w:val="000012DB"/>
    <w:rsid w:val="000059BA"/>
    <w:rsid w:val="0000645D"/>
    <w:rsid w:val="00006B6F"/>
    <w:rsid w:val="00012853"/>
    <w:rsid w:val="00012A32"/>
    <w:rsid w:val="00016476"/>
    <w:rsid w:val="00017AEE"/>
    <w:rsid w:val="00021EBC"/>
    <w:rsid w:val="00023B09"/>
    <w:rsid w:val="00024B28"/>
    <w:rsid w:val="00025D3E"/>
    <w:rsid w:val="0002699E"/>
    <w:rsid w:val="00026B8E"/>
    <w:rsid w:val="000306AF"/>
    <w:rsid w:val="00032118"/>
    <w:rsid w:val="0003378B"/>
    <w:rsid w:val="0003386B"/>
    <w:rsid w:val="000359E9"/>
    <w:rsid w:val="00040B37"/>
    <w:rsid w:val="00040F52"/>
    <w:rsid w:val="00042D7C"/>
    <w:rsid w:val="00045AB1"/>
    <w:rsid w:val="00046A24"/>
    <w:rsid w:val="000517A8"/>
    <w:rsid w:val="000536F1"/>
    <w:rsid w:val="000566AD"/>
    <w:rsid w:val="0005774C"/>
    <w:rsid w:val="00057DB8"/>
    <w:rsid w:val="000619DA"/>
    <w:rsid w:val="000622B1"/>
    <w:rsid w:val="00065571"/>
    <w:rsid w:val="00065862"/>
    <w:rsid w:val="00065C21"/>
    <w:rsid w:val="0006743F"/>
    <w:rsid w:val="00072C14"/>
    <w:rsid w:val="00075CC9"/>
    <w:rsid w:val="00080B3B"/>
    <w:rsid w:val="00082450"/>
    <w:rsid w:val="0008289D"/>
    <w:rsid w:val="00083515"/>
    <w:rsid w:val="0008363F"/>
    <w:rsid w:val="00083B6A"/>
    <w:rsid w:val="00083C77"/>
    <w:rsid w:val="00083D58"/>
    <w:rsid w:val="0008587A"/>
    <w:rsid w:val="00087F7E"/>
    <w:rsid w:val="0009037B"/>
    <w:rsid w:val="0009117F"/>
    <w:rsid w:val="000926AC"/>
    <w:rsid w:val="0009381E"/>
    <w:rsid w:val="00096939"/>
    <w:rsid w:val="000A2D3D"/>
    <w:rsid w:val="000A38AD"/>
    <w:rsid w:val="000A3E94"/>
    <w:rsid w:val="000A47D4"/>
    <w:rsid w:val="000A4DCD"/>
    <w:rsid w:val="000B2A47"/>
    <w:rsid w:val="000B2AD3"/>
    <w:rsid w:val="000B39B3"/>
    <w:rsid w:val="000B4807"/>
    <w:rsid w:val="000B4FC4"/>
    <w:rsid w:val="000B592C"/>
    <w:rsid w:val="000B6B31"/>
    <w:rsid w:val="000B7CE4"/>
    <w:rsid w:val="000C1267"/>
    <w:rsid w:val="000C20EC"/>
    <w:rsid w:val="000C273E"/>
    <w:rsid w:val="000C380A"/>
    <w:rsid w:val="000C437B"/>
    <w:rsid w:val="000C49E9"/>
    <w:rsid w:val="000C5620"/>
    <w:rsid w:val="000C62DC"/>
    <w:rsid w:val="000C6800"/>
    <w:rsid w:val="000C6CF0"/>
    <w:rsid w:val="000D0942"/>
    <w:rsid w:val="000D25A3"/>
    <w:rsid w:val="000D32B5"/>
    <w:rsid w:val="000D3449"/>
    <w:rsid w:val="000D3E6F"/>
    <w:rsid w:val="000E06E4"/>
    <w:rsid w:val="000E100B"/>
    <w:rsid w:val="000E10DD"/>
    <w:rsid w:val="000E1155"/>
    <w:rsid w:val="000E3446"/>
    <w:rsid w:val="000E53D7"/>
    <w:rsid w:val="000E5894"/>
    <w:rsid w:val="000F04D4"/>
    <w:rsid w:val="000F220E"/>
    <w:rsid w:val="000F2E21"/>
    <w:rsid w:val="000F3AA9"/>
    <w:rsid w:val="000F3C3B"/>
    <w:rsid w:val="000F4DFB"/>
    <w:rsid w:val="000F4F11"/>
    <w:rsid w:val="000F4F81"/>
    <w:rsid w:val="000F627A"/>
    <w:rsid w:val="000F6368"/>
    <w:rsid w:val="000F6959"/>
    <w:rsid w:val="000F72F3"/>
    <w:rsid w:val="000F7AA4"/>
    <w:rsid w:val="000F7EB5"/>
    <w:rsid w:val="000F7EBB"/>
    <w:rsid w:val="00100452"/>
    <w:rsid w:val="00101D12"/>
    <w:rsid w:val="001026B2"/>
    <w:rsid w:val="001027F1"/>
    <w:rsid w:val="00103AC2"/>
    <w:rsid w:val="00104D3E"/>
    <w:rsid w:val="00104D56"/>
    <w:rsid w:val="001056FB"/>
    <w:rsid w:val="00105E25"/>
    <w:rsid w:val="0011140F"/>
    <w:rsid w:val="00111E08"/>
    <w:rsid w:val="00112628"/>
    <w:rsid w:val="00114A3B"/>
    <w:rsid w:val="001154D6"/>
    <w:rsid w:val="00115CE1"/>
    <w:rsid w:val="001166A6"/>
    <w:rsid w:val="001171AA"/>
    <w:rsid w:val="00123A4E"/>
    <w:rsid w:val="001259B3"/>
    <w:rsid w:val="00125EBD"/>
    <w:rsid w:val="001269D3"/>
    <w:rsid w:val="00131ACD"/>
    <w:rsid w:val="00132430"/>
    <w:rsid w:val="00136ACA"/>
    <w:rsid w:val="00136C5A"/>
    <w:rsid w:val="0014048D"/>
    <w:rsid w:val="00141C0B"/>
    <w:rsid w:val="00143AAF"/>
    <w:rsid w:val="00143C71"/>
    <w:rsid w:val="00143E9F"/>
    <w:rsid w:val="00144D2D"/>
    <w:rsid w:val="00145179"/>
    <w:rsid w:val="00145799"/>
    <w:rsid w:val="00150D7C"/>
    <w:rsid w:val="0015157C"/>
    <w:rsid w:val="00153FBB"/>
    <w:rsid w:val="00154E59"/>
    <w:rsid w:val="00154F86"/>
    <w:rsid w:val="00155601"/>
    <w:rsid w:val="001560D1"/>
    <w:rsid w:val="001573A0"/>
    <w:rsid w:val="0016163C"/>
    <w:rsid w:val="00163595"/>
    <w:rsid w:val="00163EF2"/>
    <w:rsid w:val="00164B70"/>
    <w:rsid w:val="0016578E"/>
    <w:rsid w:val="00165D4A"/>
    <w:rsid w:val="00172239"/>
    <w:rsid w:val="001734FB"/>
    <w:rsid w:val="00175118"/>
    <w:rsid w:val="00180E65"/>
    <w:rsid w:val="00180F1A"/>
    <w:rsid w:val="0018376C"/>
    <w:rsid w:val="00183D9A"/>
    <w:rsid w:val="00185377"/>
    <w:rsid w:val="00185811"/>
    <w:rsid w:val="00185F8F"/>
    <w:rsid w:val="0018631B"/>
    <w:rsid w:val="00186AE0"/>
    <w:rsid w:val="00190FE7"/>
    <w:rsid w:val="00195226"/>
    <w:rsid w:val="00195FBC"/>
    <w:rsid w:val="00196151"/>
    <w:rsid w:val="00196162"/>
    <w:rsid w:val="001A02EE"/>
    <w:rsid w:val="001A2BDB"/>
    <w:rsid w:val="001A4E9F"/>
    <w:rsid w:val="001A65F2"/>
    <w:rsid w:val="001A7AFB"/>
    <w:rsid w:val="001A7FF4"/>
    <w:rsid w:val="001B2441"/>
    <w:rsid w:val="001B578D"/>
    <w:rsid w:val="001B5824"/>
    <w:rsid w:val="001B6D95"/>
    <w:rsid w:val="001B7FC6"/>
    <w:rsid w:val="001C11FA"/>
    <w:rsid w:val="001C1B79"/>
    <w:rsid w:val="001C1F13"/>
    <w:rsid w:val="001C1FF3"/>
    <w:rsid w:val="001C5A0E"/>
    <w:rsid w:val="001C7056"/>
    <w:rsid w:val="001C7542"/>
    <w:rsid w:val="001D0C80"/>
    <w:rsid w:val="001D1C15"/>
    <w:rsid w:val="001D3316"/>
    <w:rsid w:val="001D40EE"/>
    <w:rsid w:val="001E0B99"/>
    <w:rsid w:val="001E0E98"/>
    <w:rsid w:val="001E27FE"/>
    <w:rsid w:val="001E4A87"/>
    <w:rsid w:val="001E5DBF"/>
    <w:rsid w:val="001E7049"/>
    <w:rsid w:val="001E713D"/>
    <w:rsid w:val="001E79D3"/>
    <w:rsid w:val="001F02DD"/>
    <w:rsid w:val="001F06AC"/>
    <w:rsid w:val="001F0DA9"/>
    <w:rsid w:val="001F1E8D"/>
    <w:rsid w:val="001F2426"/>
    <w:rsid w:val="001F4DDD"/>
    <w:rsid w:val="001F5CB2"/>
    <w:rsid w:val="001F5D44"/>
    <w:rsid w:val="001F62E7"/>
    <w:rsid w:val="001F659F"/>
    <w:rsid w:val="001F6B56"/>
    <w:rsid w:val="001F70A7"/>
    <w:rsid w:val="001F7C69"/>
    <w:rsid w:val="002007BC"/>
    <w:rsid w:val="00200EA7"/>
    <w:rsid w:val="002021AB"/>
    <w:rsid w:val="00202DE9"/>
    <w:rsid w:val="00203A31"/>
    <w:rsid w:val="00203C1C"/>
    <w:rsid w:val="00210C89"/>
    <w:rsid w:val="0021421B"/>
    <w:rsid w:val="0021580A"/>
    <w:rsid w:val="0021625F"/>
    <w:rsid w:val="00217B04"/>
    <w:rsid w:val="002207CA"/>
    <w:rsid w:val="00220AEB"/>
    <w:rsid w:val="00220B52"/>
    <w:rsid w:val="00221402"/>
    <w:rsid w:val="00227F90"/>
    <w:rsid w:val="00230B1F"/>
    <w:rsid w:val="00231402"/>
    <w:rsid w:val="00231BA2"/>
    <w:rsid w:val="002326E6"/>
    <w:rsid w:val="00232A3A"/>
    <w:rsid w:val="002349F8"/>
    <w:rsid w:val="00234EA1"/>
    <w:rsid w:val="002361EB"/>
    <w:rsid w:val="00237258"/>
    <w:rsid w:val="00237B61"/>
    <w:rsid w:val="00240662"/>
    <w:rsid w:val="00241E6B"/>
    <w:rsid w:val="00243C9C"/>
    <w:rsid w:val="00245164"/>
    <w:rsid w:val="0024524F"/>
    <w:rsid w:val="00245807"/>
    <w:rsid w:val="00246AB3"/>
    <w:rsid w:val="00246E2F"/>
    <w:rsid w:val="00250043"/>
    <w:rsid w:val="00250A31"/>
    <w:rsid w:val="0025107F"/>
    <w:rsid w:val="00257CCA"/>
    <w:rsid w:val="00261CCC"/>
    <w:rsid w:val="00262CB2"/>
    <w:rsid w:val="002649E0"/>
    <w:rsid w:val="0026525A"/>
    <w:rsid w:val="00265E6F"/>
    <w:rsid w:val="0026615A"/>
    <w:rsid w:val="00270B02"/>
    <w:rsid w:val="00273DB9"/>
    <w:rsid w:val="00273DF3"/>
    <w:rsid w:val="002741D0"/>
    <w:rsid w:val="00275B2C"/>
    <w:rsid w:val="00277965"/>
    <w:rsid w:val="00280EED"/>
    <w:rsid w:val="002825BC"/>
    <w:rsid w:val="00282DD0"/>
    <w:rsid w:val="002867B3"/>
    <w:rsid w:val="00287D98"/>
    <w:rsid w:val="00290901"/>
    <w:rsid w:val="00290BDF"/>
    <w:rsid w:val="002951C8"/>
    <w:rsid w:val="00295B10"/>
    <w:rsid w:val="002A01ED"/>
    <w:rsid w:val="002A397F"/>
    <w:rsid w:val="002B0D6D"/>
    <w:rsid w:val="002B358A"/>
    <w:rsid w:val="002B3C95"/>
    <w:rsid w:val="002B5797"/>
    <w:rsid w:val="002B62CA"/>
    <w:rsid w:val="002B6458"/>
    <w:rsid w:val="002B6537"/>
    <w:rsid w:val="002C0022"/>
    <w:rsid w:val="002C041D"/>
    <w:rsid w:val="002C05F6"/>
    <w:rsid w:val="002C1B6C"/>
    <w:rsid w:val="002C2107"/>
    <w:rsid w:val="002C39A4"/>
    <w:rsid w:val="002D12B7"/>
    <w:rsid w:val="002D3FFC"/>
    <w:rsid w:val="002D4288"/>
    <w:rsid w:val="002D468C"/>
    <w:rsid w:val="002E044B"/>
    <w:rsid w:val="002E0E9F"/>
    <w:rsid w:val="002E1AF6"/>
    <w:rsid w:val="002E201C"/>
    <w:rsid w:val="002E2493"/>
    <w:rsid w:val="002E2A53"/>
    <w:rsid w:val="002E4185"/>
    <w:rsid w:val="002F1F65"/>
    <w:rsid w:val="002F2FCF"/>
    <w:rsid w:val="002F3896"/>
    <w:rsid w:val="002F6113"/>
    <w:rsid w:val="002F796B"/>
    <w:rsid w:val="002F7F0A"/>
    <w:rsid w:val="00300470"/>
    <w:rsid w:val="00305233"/>
    <w:rsid w:val="00305A97"/>
    <w:rsid w:val="003063CC"/>
    <w:rsid w:val="00307DF9"/>
    <w:rsid w:val="00310001"/>
    <w:rsid w:val="003109BE"/>
    <w:rsid w:val="0031323F"/>
    <w:rsid w:val="00313777"/>
    <w:rsid w:val="00314631"/>
    <w:rsid w:val="0031566A"/>
    <w:rsid w:val="003173C7"/>
    <w:rsid w:val="0032112D"/>
    <w:rsid w:val="00321205"/>
    <w:rsid w:val="003220B6"/>
    <w:rsid w:val="00322D3E"/>
    <w:rsid w:val="00323EB9"/>
    <w:rsid w:val="00324318"/>
    <w:rsid w:val="00325462"/>
    <w:rsid w:val="00327A13"/>
    <w:rsid w:val="00332A78"/>
    <w:rsid w:val="003337C3"/>
    <w:rsid w:val="003347CB"/>
    <w:rsid w:val="003404D4"/>
    <w:rsid w:val="00342924"/>
    <w:rsid w:val="00342BA0"/>
    <w:rsid w:val="0034353B"/>
    <w:rsid w:val="00343A10"/>
    <w:rsid w:val="00347EF1"/>
    <w:rsid w:val="00352E74"/>
    <w:rsid w:val="00355A6E"/>
    <w:rsid w:val="0035638C"/>
    <w:rsid w:val="003567EB"/>
    <w:rsid w:val="00356E9E"/>
    <w:rsid w:val="00362D7D"/>
    <w:rsid w:val="0036303B"/>
    <w:rsid w:val="00366E8E"/>
    <w:rsid w:val="0036745C"/>
    <w:rsid w:val="00370E39"/>
    <w:rsid w:val="0037113C"/>
    <w:rsid w:val="00372417"/>
    <w:rsid w:val="00372AC7"/>
    <w:rsid w:val="00372DBE"/>
    <w:rsid w:val="0037316B"/>
    <w:rsid w:val="00373975"/>
    <w:rsid w:val="003745E7"/>
    <w:rsid w:val="00375469"/>
    <w:rsid w:val="0037677A"/>
    <w:rsid w:val="00377B01"/>
    <w:rsid w:val="0038249A"/>
    <w:rsid w:val="003831F5"/>
    <w:rsid w:val="00386BD8"/>
    <w:rsid w:val="00391CBE"/>
    <w:rsid w:val="00394107"/>
    <w:rsid w:val="00394978"/>
    <w:rsid w:val="0039610E"/>
    <w:rsid w:val="003976B7"/>
    <w:rsid w:val="00397DC4"/>
    <w:rsid w:val="00397F1F"/>
    <w:rsid w:val="003A1A69"/>
    <w:rsid w:val="003A1CAC"/>
    <w:rsid w:val="003A49C5"/>
    <w:rsid w:val="003A5524"/>
    <w:rsid w:val="003A579A"/>
    <w:rsid w:val="003A7008"/>
    <w:rsid w:val="003B1689"/>
    <w:rsid w:val="003B1FC1"/>
    <w:rsid w:val="003B2C0C"/>
    <w:rsid w:val="003B2E60"/>
    <w:rsid w:val="003B55ED"/>
    <w:rsid w:val="003B6C6B"/>
    <w:rsid w:val="003B785A"/>
    <w:rsid w:val="003C0A41"/>
    <w:rsid w:val="003C1388"/>
    <w:rsid w:val="003C28EF"/>
    <w:rsid w:val="003C4069"/>
    <w:rsid w:val="003C516B"/>
    <w:rsid w:val="003C53F7"/>
    <w:rsid w:val="003C6A05"/>
    <w:rsid w:val="003C6F04"/>
    <w:rsid w:val="003D177D"/>
    <w:rsid w:val="003D3BCA"/>
    <w:rsid w:val="003D57A5"/>
    <w:rsid w:val="003D6075"/>
    <w:rsid w:val="003D6408"/>
    <w:rsid w:val="003D6C52"/>
    <w:rsid w:val="003E03B0"/>
    <w:rsid w:val="003E102F"/>
    <w:rsid w:val="003E28E6"/>
    <w:rsid w:val="003E3772"/>
    <w:rsid w:val="003E3FCC"/>
    <w:rsid w:val="003E532C"/>
    <w:rsid w:val="003E5AED"/>
    <w:rsid w:val="003E62C6"/>
    <w:rsid w:val="003E6EE7"/>
    <w:rsid w:val="003E7819"/>
    <w:rsid w:val="003E7F90"/>
    <w:rsid w:val="003F0417"/>
    <w:rsid w:val="003F194C"/>
    <w:rsid w:val="003F1D61"/>
    <w:rsid w:val="003F3031"/>
    <w:rsid w:val="003F3D03"/>
    <w:rsid w:val="00400C06"/>
    <w:rsid w:val="00401ADE"/>
    <w:rsid w:val="00402059"/>
    <w:rsid w:val="00403AE5"/>
    <w:rsid w:val="0040442C"/>
    <w:rsid w:val="0040565F"/>
    <w:rsid w:val="00406435"/>
    <w:rsid w:val="00407533"/>
    <w:rsid w:val="0040787C"/>
    <w:rsid w:val="004101A4"/>
    <w:rsid w:val="00411B05"/>
    <w:rsid w:val="00411E02"/>
    <w:rsid w:val="0041265B"/>
    <w:rsid w:val="004130B3"/>
    <w:rsid w:val="004139CC"/>
    <w:rsid w:val="00413AC9"/>
    <w:rsid w:val="004144C3"/>
    <w:rsid w:val="0041710C"/>
    <w:rsid w:val="00417129"/>
    <w:rsid w:val="00417415"/>
    <w:rsid w:val="0042125B"/>
    <w:rsid w:val="004214EB"/>
    <w:rsid w:val="004228B5"/>
    <w:rsid w:val="00422A18"/>
    <w:rsid w:val="0042395A"/>
    <w:rsid w:val="00426026"/>
    <w:rsid w:val="00427900"/>
    <w:rsid w:val="00430215"/>
    <w:rsid w:val="00432F9F"/>
    <w:rsid w:val="0043360B"/>
    <w:rsid w:val="004340EA"/>
    <w:rsid w:val="0043724E"/>
    <w:rsid w:val="00437BAE"/>
    <w:rsid w:val="00440121"/>
    <w:rsid w:val="004406A3"/>
    <w:rsid w:val="004407D8"/>
    <w:rsid w:val="004410FF"/>
    <w:rsid w:val="004414AA"/>
    <w:rsid w:val="004418ED"/>
    <w:rsid w:val="00442345"/>
    <w:rsid w:val="004451B8"/>
    <w:rsid w:val="0044603B"/>
    <w:rsid w:val="00450752"/>
    <w:rsid w:val="004509F3"/>
    <w:rsid w:val="00450C6D"/>
    <w:rsid w:val="00451148"/>
    <w:rsid w:val="0045184D"/>
    <w:rsid w:val="004522AA"/>
    <w:rsid w:val="004529CC"/>
    <w:rsid w:val="0045330B"/>
    <w:rsid w:val="004545A3"/>
    <w:rsid w:val="004576E2"/>
    <w:rsid w:val="00457B64"/>
    <w:rsid w:val="004604EC"/>
    <w:rsid w:val="00461EA9"/>
    <w:rsid w:val="00463458"/>
    <w:rsid w:val="00464B7B"/>
    <w:rsid w:val="00465AA3"/>
    <w:rsid w:val="004676C0"/>
    <w:rsid w:val="00470258"/>
    <w:rsid w:val="004725DE"/>
    <w:rsid w:val="00476687"/>
    <w:rsid w:val="0047788D"/>
    <w:rsid w:val="00480AC3"/>
    <w:rsid w:val="004812C2"/>
    <w:rsid w:val="00482081"/>
    <w:rsid w:val="00482146"/>
    <w:rsid w:val="00482174"/>
    <w:rsid w:val="0048275B"/>
    <w:rsid w:val="00484FB0"/>
    <w:rsid w:val="00486AA5"/>
    <w:rsid w:val="00490666"/>
    <w:rsid w:val="004906C6"/>
    <w:rsid w:val="00491EF3"/>
    <w:rsid w:val="00495291"/>
    <w:rsid w:val="00495926"/>
    <w:rsid w:val="004964AD"/>
    <w:rsid w:val="0049691A"/>
    <w:rsid w:val="00496D15"/>
    <w:rsid w:val="004A287E"/>
    <w:rsid w:val="004A3920"/>
    <w:rsid w:val="004A4030"/>
    <w:rsid w:val="004A4984"/>
    <w:rsid w:val="004A4A9A"/>
    <w:rsid w:val="004A6728"/>
    <w:rsid w:val="004A76CD"/>
    <w:rsid w:val="004B01B4"/>
    <w:rsid w:val="004B075E"/>
    <w:rsid w:val="004B1E7B"/>
    <w:rsid w:val="004B37AF"/>
    <w:rsid w:val="004B386B"/>
    <w:rsid w:val="004B4442"/>
    <w:rsid w:val="004B4D8F"/>
    <w:rsid w:val="004B5277"/>
    <w:rsid w:val="004B60FA"/>
    <w:rsid w:val="004C0F04"/>
    <w:rsid w:val="004C139F"/>
    <w:rsid w:val="004C3FCD"/>
    <w:rsid w:val="004C5082"/>
    <w:rsid w:val="004C5474"/>
    <w:rsid w:val="004C55B9"/>
    <w:rsid w:val="004C5F9C"/>
    <w:rsid w:val="004C771A"/>
    <w:rsid w:val="004C79B7"/>
    <w:rsid w:val="004D0739"/>
    <w:rsid w:val="004D1A24"/>
    <w:rsid w:val="004D3F21"/>
    <w:rsid w:val="004D5BD9"/>
    <w:rsid w:val="004D6CEF"/>
    <w:rsid w:val="004D7BB5"/>
    <w:rsid w:val="004E055A"/>
    <w:rsid w:val="004E0E4E"/>
    <w:rsid w:val="004E1358"/>
    <w:rsid w:val="004E29FC"/>
    <w:rsid w:val="004E2F54"/>
    <w:rsid w:val="004E3773"/>
    <w:rsid w:val="004E6C62"/>
    <w:rsid w:val="004E7B67"/>
    <w:rsid w:val="004F018A"/>
    <w:rsid w:val="004F0DAB"/>
    <w:rsid w:val="004F0EA8"/>
    <w:rsid w:val="004F1A86"/>
    <w:rsid w:val="004F541C"/>
    <w:rsid w:val="004F62D6"/>
    <w:rsid w:val="004F7BA7"/>
    <w:rsid w:val="0050040D"/>
    <w:rsid w:val="00501AFE"/>
    <w:rsid w:val="00502932"/>
    <w:rsid w:val="00502E47"/>
    <w:rsid w:val="00503483"/>
    <w:rsid w:val="00504164"/>
    <w:rsid w:val="00504746"/>
    <w:rsid w:val="00505B7F"/>
    <w:rsid w:val="005065CB"/>
    <w:rsid w:val="00506A0E"/>
    <w:rsid w:val="00507403"/>
    <w:rsid w:val="00511077"/>
    <w:rsid w:val="0051286B"/>
    <w:rsid w:val="00513EE9"/>
    <w:rsid w:val="00515AF0"/>
    <w:rsid w:val="00516036"/>
    <w:rsid w:val="00517CB4"/>
    <w:rsid w:val="00522CF9"/>
    <w:rsid w:val="005235AE"/>
    <w:rsid w:val="005251C6"/>
    <w:rsid w:val="00532ABA"/>
    <w:rsid w:val="0053355E"/>
    <w:rsid w:val="005336CF"/>
    <w:rsid w:val="00534175"/>
    <w:rsid w:val="00534404"/>
    <w:rsid w:val="005408D2"/>
    <w:rsid w:val="00540D9E"/>
    <w:rsid w:val="00543B99"/>
    <w:rsid w:val="0054566E"/>
    <w:rsid w:val="00546A6B"/>
    <w:rsid w:val="0055042D"/>
    <w:rsid w:val="00552CDD"/>
    <w:rsid w:val="00553554"/>
    <w:rsid w:val="00554F79"/>
    <w:rsid w:val="0055510B"/>
    <w:rsid w:val="005553F3"/>
    <w:rsid w:val="00555DC9"/>
    <w:rsid w:val="00556B44"/>
    <w:rsid w:val="00556F5E"/>
    <w:rsid w:val="00560720"/>
    <w:rsid w:val="005611E3"/>
    <w:rsid w:val="00561E6C"/>
    <w:rsid w:val="0056325F"/>
    <w:rsid w:val="00566856"/>
    <w:rsid w:val="005676A2"/>
    <w:rsid w:val="00570588"/>
    <w:rsid w:val="00570B3F"/>
    <w:rsid w:val="00570BB0"/>
    <w:rsid w:val="00571D05"/>
    <w:rsid w:val="00572204"/>
    <w:rsid w:val="0057304C"/>
    <w:rsid w:val="00574027"/>
    <w:rsid w:val="00574131"/>
    <w:rsid w:val="00575596"/>
    <w:rsid w:val="00576247"/>
    <w:rsid w:val="0057691D"/>
    <w:rsid w:val="00577DEF"/>
    <w:rsid w:val="00581877"/>
    <w:rsid w:val="005826E2"/>
    <w:rsid w:val="00582B01"/>
    <w:rsid w:val="00584A4B"/>
    <w:rsid w:val="00585133"/>
    <w:rsid w:val="00585351"/>
    <w:rsid w:val="00585DFA"/>
    <w:rsid w:val="005871EB"/>
    <w:rsid w:val="005873F0"/>
    <w:rsid w:val="0059142B"/>
    <w:rsid w:val="005914DF"/>
    <w:rsid w:val="0059150F"/>
    <w:rsid w:val="00592545"/>
    <w:rsid w:val="00593FB9"/>
    <w:rsid w:val="005A0D19"/>
    <w:rsid w:val="005A1FA6"/>
    <w:rsid w:val="005A2EEE"/>
    <w:rsid w:val="005A31BF"/>
    <w:rsid w:val="005A60D2"/>
    <w:rsid w:val="005A62FC"/>
    <w:rsid w:val="005A715A"/>
    <w:rsid w:val="005A7849"/>
    <w:rsid w:val="005B211B"/>
    <w:rsid w:val="005B52FF"/>
    <w:rsid w:val="005B6E3B"/>
    <w:rsid w:val="005C0C47"/>
    <w:rsid w:val="005C6B57"/>
    <w:rsid w:val="005C7ED6"/>
    <w:rsid w:val="005D1A82"/>
    <w:rsid w:val="005D61B2"/>
    <w:rsid w:val="005D7EFF"/>
    <w:rsid w:val="005E0ECF"/>
    <w:rsid w:val="005E0F1A"/>
    <w:rsid w:val="005E19EE"/>
    <w:rsid w:val="005E1D9E"/>
    <w:rsid w:val="005E34A8"/>
    <w:rsid w:val="005E3C4A"/>
    <w:rsid w:val="005E497F"/>
    <w:rsid w:val="005E6F33"/>
    <w:rsid w:val="005E7539"/>
    <w:rsid w:val="005F07B0"/>
    <w:rsid w:val="005F08B0"/>
    <w:rsid w:val="005F11C2"/>
    <w:rsid w:val="005F212E"/>
    <w:rsid w:val="005F303B"/>
    <w:rsid w:val="005F359C"/>
    <w:rsid w:val="005F3A54"/>
    <w:rsid w:val="005F68B5"/>
    <w:rsid w:val="005F7C37"/>
    <w:rsid w:val="00602E4B"/>
    <w:rsid w:val="00603B16"/>
    <w:rsid w:val="00604E27"/>
    <w:rsid w:val="00605671"/>
    <w:rsid w:val="006058CC"/>
    <w:rsid w:val="00606AB2"/>
    <w:rsid w:val="00612A34"/>
    <w:rsid w:val="00614C1D"/>
    <w:rsid w:val="006151AF"/>
    <w:rsid w:val="00615B0C"/>
    <w:rsid w:val="00616D9A"/>
    <w:rsid w:val="00620129"/>
    <w:rsid w:val="006238E2"/>
    <w:rsid w:val="00626052"/>
    <w:rsid w:val="0062647F"/>
    <w:rsid w:val="00627452"/>
    <w:rsid w:val="006300D8"/>
    <w:rsid w:val="0063122E"/>
    <w:rsid w:val="006355DF"/>
    <w:rsid w:val="00635F93"/>
    <w:rsid w:val="00636205"/>
    <w:rsid w:val="006412EB"/>
    <w:rsid w:val="00641451"/>
    <w:rsid w:val="00641F84"/>
    <w:rsid w:val="0064363B"/>
    <w:rsid w:val="0064632C"/>
    <w:rsid w:val="006470EE"/>
    <w:rsid w:val="00647522"/>
    <w:rsid w:val="00647D8B"/>
    <w:rsid w:val="00647F58"/>
    <w:rsid w:val="0065050C"/>
    <w:rsid w:val="00650971"/>
    <w:rsid w:val="006521CE"/>
    <w:rsid w:val="006534CA"/>
    <w:rsid w:val="00654C5B"/>
    <w:rsid w:val="0065531D"/>
    <w:rsid w:val="00655FCC"/>
    <w:rsid w:val="006612C7"/>
    <w:rsid w:val="00662932"/>
    <w:rsid w:val="00664878"/>
    <w:rsid w:val="006652C3"/>
    <w:rsid w:val="006658CC"/>
    <w:rsid w:val="006675C8"/>
    <w:rsid w:val="00667D9A"/>
    <w:rsid w:val="006703C5"/>
    <w:rsid w:val="00670929"/>
    <w:rsid w:val="00670A03"/>
    <w:rsid w:val="006725E6"/>
    <w:rsid w:val="006756B3"/>
    <w:rsid w:val="006762C8"/>
    <w:rsid w:val="00677AAC"/>
    <w:rsid w:val="00681A85"/>
    <w:rsid w:val="00681E3C"/>
    <w:rsid w:val="00683647"/>
    <w:rsid w:val="00683A64"/>
    <w:rsid w:val="0068515F"/>
    <w:rsid w:val="0068552A"/>
    <w:rsid w:val="00685D8F"/>
    <w:rsid w:val="0068655A"/>
    <w:rsid w:val="006865DF"/>
    <w:rsid w:val="006904D4"/>
    <w:rsid w:val="006920EA"/>
    <w:rsid w:val="00694325"/>
    <w:rsid w:val="00694CDA"/>
    <w:rsid w:val="006968C0"/>
    <w:rsid w:val="00696B25"/>
    <w:rsid w:val="00696F5D"/>
    <w:rsid w:val="006A082F"/>
    <w:rsid w:val="006A2CC6"/>
    <w:rsid w:val="006A3F21"/>
    <w:rsid w:val="006A6C41"/>
    <w:rsid w:val="006B0495"/>
    <w:rsid w:val="006B0501"/>
    <w:rsid w:val="006B0B9F"/>
    <w:rsid w:val="006B0D4A"/>
    <w:rsid w:val="006B513A"/>
    <w:rsid w:val="006C0AB8"/>
    <w:rsid w:val="006C0F78"/>
    <w:rsid w:val="006C355F"/>
    <w:rsid w:val="006C3A92"/>
    <w:rsid w:val="006C57C0"/>
    <w:rsid w:val="006C5D5B"/>
    <w:rsid w:val="006C6B83"/>
    <w:rsid w:val="006D0971"/>
    <w:rsid w:val="006D2044"/>
    <w:rsid w:val="006D4DE0"/>
    <w:rsid w:val="006D558A"/>
    <w:rsid w:val="006D5B4D"/>
    <w:rsid w:val="006D7FCD"/>
    <w:rsid w:val="006E06B3"/>
    <w:rsid w:val="006E0DC3"/>
    <w:rsid w:val="006E119E"/>
    <w:rsid w:val="006E1AF6"/>
    <w:rsid w:val="006E2D37"/>
    <w:rsid w:val="006E3A56"/>
    <w:rsid w:val="006E689F"/>
    <w:rsid w:val="006E68C2"/>
    <w:rsid w:val="006F67BE"/>
    <w:rsid w:val="006F7E6A"/>
    <w:rsid w:val="00700AFA"/>
    <w:rsid w:val="00700DBD"/>
    <w:rsid w:val="00702566"/>
    <w:rsid w:val="00702793"/>
    <w:rsid w:val="0070392F"/>
    <w:rsid w:val="00704319"/>
    <w:rsid w:val="007049E4"/>
    <w:rsid w:val="007071D7"/>
    <w:rsid w:val="00707935"/>
    <w:rsid w:val="00707A0F"/>
    <w:rsid w:val="00710342"/>
    <w:rsid w:val="00711DBA"/>
    <w:rsid w:val="007123DD"/>
    <w:rsid w:val="00712A70"/>
    <w:rsid w:val="0071357B"/>
    <w:rsid w:val="007162F4"/>
    <w:rsid w:val="0071667D"/>
    <w:rsid w:val="00720343"/>
    <w:rsid w:val="00722349"/>
    <w:rsid w:val="00723608"/>
    <w:rsid w:val="00723FD4"/>
    <w:rsid w:val="00725F23"/>
    <w:rsid w:val="00726D2A"/>
    <w:rsid w:val="00727477"/>
    <w:rsid w:val="0073046D"/>
    <w:rsid w:val="007318E1"/>
    <w:rsid w:val="00731F9C"/>
    <w:rsid w:val="0073286E"/>
    <w:rsid w:val="00733055"/>
    <w:rsid w:val="00733635"/>
    <w:rsid w:val="00734A27"/>
    <w:rsid w:val="00734BC0"/>
    <w:rsid w:val="0073537C"/>
    <w:rsid w:val="00735F89"/>
    <w:rsid w:val="00736A62"/>
    <w:rsid w:val="00737135"/>
    <w:rsid w:val="00737A97"/>
    <w:rsid w:val="00740B00"/>
    <w:rsid w:val="00740E3B"/>
    <w:rsid w:val="00742102"/>
    <w:rsid w:val="00744A7F"/>
    <w:rsid w:val="00747E15"/>
    <w:rsid w:val="0075035A"/>
    <w:rsid w:val="00750493"/>
    <w:rsid w:val="0075159C"/>
    <w:rsid w:val="0075181E"/>
    <w:rsid w:val="00752CC1"/>
    <w:rsid w:val="0075300D"/>
    <w:rsid w:val="00753DB3"/>
    <w:rsid w:val="00756F5F"/>
    <w:rsid w:val="0075759A"/>
    <w:rsid w:val="00757B6D"/>
    <w:rsid w:val="0076114E"/>
    <w:rsid w:val="00763EF6"/>
    <w:rsid w:val="0076478B"/>
    <w:rsid w:val="00765D36"/>
    <w:rsid w:val="0077148B"/>
    <w:rsid w:val="00771E7F"/>
    <w:rsid w:val="00773E35"/>
    <w:rsid w:val="00776434"/>
    <w:rsid w:val="00777DAF"/>
    <w:rsid w:val="00782368"/>
    <w:rsid w:val="007846C3"/>
    <w:rsid w:val="007855C5"/>
    <w:rsid w:val="007856FF"/>
    <w:rsid w:val="00785742"/>
    <w:rsid w:val="00792E41"/>
    <w:rsid w:val="007938DA"/>
    <w:rsid w:val="007947BF"/>
    <w:rsid w:val="00794C72"/>
    <w:rsid w:val="00794F59"/>
    <w:rsid w:val="00795264"/>
    <w:rsid w:val="00796A79"/>
    <w:rsid w:val="00797594"/>
    <w:rsid w:val="007A2E03"/>
    <w:rsid w:val="007A3079"/>
    <w:rsid w:val="007A34BB"/>
    <w:rsid w:val="007A62F5"/>
    <w:rsid w:val="007B5DE1"/>
    <w:rsid w:val="007B63CE"/>
    <w:rsid w:val="007B702B"/>
    <w:rsid w:val="007C0039"/>
    <w:rsid w:val="007C0D27"/>
    <w:rsid w:val="007C2A4B"/>
    <w:rsid w:val="007C3EA2"/>
    <w:rsid w:val="007C56B7"/>
    <w:rsid w:val="007C6161"/>
    <w:rsid w:val="007D2896"/>
    <w:rsid w:val="007D29CE"/>
    <w:rsid w:val="007D4541"/>
    <w:rsid w:val="007D5C34"/>
    <w:rsid w:val="007D7D99"/>
    <w:rsid w:val="007E1E11"/>
    <w:rsid w:val="007E54CD"/>
    <w:rsid w:val="007E5718"/>
    <w:rsid w:val="007E5B5B"/>
    <w:rsid w:val="007E63AD"/>
    <w:rsid w:val="007E6756"/>
    <w:rsid w:val="007E76D9"/>
    <w:rsid w:val="007F0465"/>
    <w:rsid w:val="007F0F3E"/>
    <w:rsid w:val="007F1578"/>
    <w:rsid w:val="007F159A"/>
    <w:rsid w:val="007F1F16"/>
    <w:rsid w:val="00801293"/>
    <w:rsid w:val="00802238"/>
    <w:rsid w:val="00803449"/>
    <w:rsid w:val="00804C4E"/>
    <w:rsid w:val="008050D5"/>
    <w:rsid w:val="0080530B"/>
    <w:rsid w:val="00810B8F"/>
    <w:rsid w:val="00812D42"/>
    <w:rsid w:val="00813FBF"/>
    <w:rsid w:val="00814A9E"/>
    <w:rsid w:val="008175FC"/>
    <w:rsid w:val="00817E7E"/>
    <w:rsid w:val="00820514"/>
    <w:rsid w:val="0082062A"/>
    <w:rsid w:val="008220E0"/>
    <w:rsid w:val="0082274C"/>
    <w:rsid w:val="008239A4"/>
    <w:rsid w:val="0082560E"/>
    <w:rsid w:val="00827250"/>
    <w:rsid w:val="00827BBA"/>
    <w:rsid w:val="00831693"/>
    <w:rsid w:val="008320C0"/>
    <w:rsid w:val="00832271"/>
    <w:rsid w:val="00832E63"/>
    <w:rsid w:val="00833849"/>
    <w:rsid w:val="00837289"/>
    <w:rsid w:val="0083768C"/>
    <w:rsid w:val="00840A06"/>
    <w:rsid w:val="00842CBB"/>
    <w:rsid w:val="008430B2"/>
    <w:rsid w:val="008452E9"/>
    <w:rsid w:val="008458A0"/>
    <w:rsid w:val="00846FF8"/>
    <w:rsid w:val="0084760D"/>
    <w:rsid w:val="00847D9F"/>
    <w:rsid w:val="00847E23"/>
    <w:rsid w:val="00851A4A"/>
    <w:rsid w:val="00853DFB"/>
    <w:rsid w:val="00857370"/>
    <w:rsid w:val="00860EFB"/>
    <w:rsid w:val="008628DA"/>
    <w:rsid w:val="008673B5"/>
    <w:rsid w:val="008711AC"/>
    <w:rsid w:val="00872569"/>
    <w:rsid w:val="008728C8"/>
    <w:rsid w:val="00873B9C"/>
    <w:rsid w:val="00873BEF"/>
    <w:rsid w:val="0087409B"/>
    <w:rsid w:val="0087432F"/>
    <w:rsid w:val="00884D00"/>
    <w:rsid w:val="0088670B"/>
    <w:rsid w:val="008905FF"/>
    <w:rsid w:val="0089079A"/>
    <w:rsid w:val="00892BE2"/>
    <w:rsid w:val="00894DEF"/>
    <w:rsid w:val="008A1E9B"/>
    <w:rsid w:val="008A3C82"/>
    <w:rsid w:val="008A566F"/>
    <w:rsid w:val="008A5D66"/>
    <w:rsid w:val="008A5D93"/>
    <w:rsid w:val="008A6AF6"/>
    <w:rsid w:val="008A6D3C"/>
    <w:rsid w:val="008A7903"/>
    <w:rsid w:val="008A7C0E"/>
    <w:rsid w:val="008B0865"/>
    <w:rsid w:val="008B211B"/>
    <w:rsid w:val="008B44D8"/>
    <w:rsid w:val="008B61AC"/>
    <w:rsid w:val="008C0777"/>
    <w:rsid w:val="008C1113"/>
    <w:rsid w:val="008C2028"/>
    <w:rsid w:val="008C2550"/>
    <w:rsid w:val="008C2B2B"/>
    <w:rsid w:val="008C3558"/>
    <w:rsid w:val="008C4D58"/>
    <w:rsid w:val="008C5AE1"/>
    <w:rsid w:val="008C7270"/>
    <w:rsid w:val="008C7D91"/>
    <w:rsid w:val="008D1114"/>
    <w:rsid w:val="008D20A9"/>
    <w:rsid w:val="008D287D"/>
    <w:rsid w:val="008D3181"/>
    <w:rsid w:val="008D4D97"/>
    <w:rsid w:val="008D4F16"/>
    <w:rsid w:val="008D5F5F"/>
    <w:rsid w:val="008D7DE9"/>
    <w:rsid w:val="008E01F7"/>
    <w:rsid w:val="008E139D"/>
    <w:rsid w:val="008E375D"/>
    <w:rsid w:val="008E692D"/>
    <w:rsid w:val="008E7A98"/>
    <w:rsid w:val="008F040F"/>
    <w:rsid w:val="008F5386"/>
    <w:rsid w:val="008F6215"/>
    <w:rsid w:val="008F74DA"/>
    <w:rsid w:val="00900A5B"/>
    <w:rsid w:val="00902C8F"/>
    <w:rsid w:val="0090379B"/>
    <w:rsid w:val="00905825"/>
    <w:rsid w:val="00906997"/>
    <w:rsid w:val="00907DB3"/>
    <w:rsid w:val="00910B55"/>
    <w:rsid w:val="0091136D"/>
    <w:rsid w:val="0091258F"/>
    <w:rsid w:val="009145BF"/>
    <w:rsid w:val="009155EB"/>
    <w:rsid w:val="00916035"/>
    <w:rsid w:val="00917E5A"/>
    <w:rsid w:val="00920B02"/>
    <w:rsid w:val="00922073"/>
    <w:rsid w:val="009278D4"/>
    <w:rsid w:val="009278E0"/>
    <w:rsid w:val="009311B1"/>
    <w:rsid w:val="00935CF8"/>
    <w:rsid w:val="00935FE3"/>
    <w:rsid w:val="00936CE8"/>
    <w:rsid w:val="009427A9"/>
    <w:rsid w:val="009427C9"/>
    <w:rsid w:val="00944F9C"/>
    <w:rsid w:val="00946668"/>
    <w:rsid w:val="00947BD8"/>
    <w:rsid w:val="00950FE9"/>
    <w:rsid w:val="00951D34"/>
    <w:rsid w:val="00952EA1"/>
    <w:rsid w:val="00952EAC"/>
    <w:rsid w:val="00953791"/>
    <w:rsid w:val="009544CE"/>
    <w:rsid w:val="009547AF"/>
    <w:rsid w:val="00954852"/>
    <w:rsid w:val="00956297"/>
    <w:rsid w:val="0095697A"/>
    <w:rsid w:val="00956CF8"/>
    <w:rsid w:val="00960BAD"/>
    <w:rsid w:val="00960CB4"/>
    <w:rsid w:val="00960CBC"/>
    <w:rsid w:val="009631EA"/>
    <w:rsid w:val="00964EE1"/>
    <w:rsid w:val="009653E1"/>
    <w:rsid w:val="009666D4"/>
    <w:rsid w:val="00970BCB"/>
    <w:rsid w:val="00970E3D"/>
    <w:rsid w:val="009733C4"/>
    <w:rsid w:val="00974A2C"/>
    <w:rsid w:val="00977C9D"/>
    <w:rsid w:val="00981C97"/>
    <w:rsid w:val="009820E9"/>
    <w:rsid w:val="00986B6A"/>
    <w:rsid w:val="00990604"/>
    <w:rsid w:val="009906A4"/>
    <w:rsid w:val="00996FC2"/>
    <w:rsid w:val="00997CAD"/>
    <w:rsid w:val="009A0258"/>
    <w:rsid w:val="009A2B71"/>
    <w:rsid w:val="009A3E9C"/>
    <w:rsid w:val="009A57D8"/>
    <w:rsid w:val="009A5DD8"/>
    <w:rsid w:val="009A5EAB"/>
    <w:rsid w:val="009A6AFE"/>
    <w:rsid w:val="009A6F6A"/>
    <w:rsid w:val="009A7513"/>
    <w:rsid w:val="009B27B8"/>
    <w:rsid w:val="009B3AD3"/>
    <w:rsid w:val="009B44D1"/>
    <w:rsid w:val="009B44DE"/>
    <w:rsid w:val="009B4973"/>
    <w:rsid w:val="009B72EB"/>
    <w:rsid w:val="009C1BBA"/>
    <w:rsid w:val="009C2BE5"/>
    <w:rsid w:val="009C473C"/>
    <w:rsid w:val="009C51C7"/>
    <w:rsid w:val="009C59E8"/>
    <w:rsid w:val="009D2911"/>
    <w:rsid w:val="009D617B"/>
    <w:rsid w:val="009D70F7"/>
    <w:rsid w:val="009D758B"/>
    <w:rsid w:val="009D771B"/>
    <w:rsid w:val="009D7E2A"/>
    <w:rsid w:val="009E162D"/>
    <w:rsid w:val="009E4149"/>
    <w:rsid w:val="009E5E75"/>
    <w:rsid w:val="009E75D3"/>
    <w:rsid w:val="009E7B0D"/>
    <w:rsid w:val="009F198F"/>
    <w:rsid w:val="009F1DA8"/>
    <w:rsid w:val="009F29F7"/>
    <w:rsid w:val="009F5911"/>
    <w:rsid w:val="009F649D"/>
    <w:rsid w:val="009F6ECE"/>
    <w:rsid w:val="00A00D46"/>
    <w:rsid w:val="00A025DF"/>
    <w:rsid w:val="00A02E99"/>
    <w:rsid w:val="00A076DA"/>
    <w:rsid w:val="00A10322"/>
    <w:rsid w:val="00A10568"/>
    <w:rsid w:val="00A11149"/>
    <w:rsid w:val="00A125C9"/>
    <w:rsid w:val="00A12B2F"/>
    <w:rsid w:val="00A136E6"/>
    <w:rsid w:val="00A1506C"/>
    <w:rsid w:val="00A15790"/>
    <w:rsid w:val="00A16034"/>
    <w:rsid w:val="00A1675E"/>
    <w:rsid w:val="00A16E8E"/>
    <w:rsid w:val="00A20C21"/>
    <w:rsid w:val="00A219C0"/>
    <w:rsid w:val="00A2314B"/>
    <w:rsid w:val="00A2420E"/>
    <w:rsid w:val="00A25824"/>
    <w:rsid w:val="00A26BBD"/>
    <w:rsid w:val="00A309A3"/>
    <w:rsid w:val="00A32620"/>
    <w:rsid w:val="00A3312C"/>
    <w:rsid w:val="00A33954"/>
    <w:rsid w:val="00A33F1C"/>
    <w:rsid w:val="00A355A0"/>
    <w:rsid w:val="00A37386"/>
    <w:rsid w:val="00A42237"/>
    <w:rsid w:val="00A42C91"/>
    <w:rsid w:val="00A43A1E"/>
    <w:rsid w:val="00A44B1F"/>
    <w:rsid w:val="00A45101"/>
    <w:rsid w:val="00A454DE"/>
    <w:rsid w:val="00A459E5"/>
    <w:rsid w:val="00A46E26"/>
    <w:rsid w:val="00A529D0"/>
    <w:rsid w:val="00A53D68"/>
    <w:rsid w:val="00A60AE3"/>
    <w:rsid w:val="00A61D23"/>
    <w:rsid w:val="00A64D34"/>
    <w:rsid w:val="00A65787"/>
    <w:rsid w:val="00A66813"/>
    <w:rsid w:val="00A66965"/>
    <w:rsid w:val="00A76179"/>
    <w:rsid w:val="00A77B4E"/>
    <w:rsid w:val="00A80434"/>
    <w:rsid w:val="00A80A39"/>
    <w:rsid w:val="00A80D78"/>
    <w:rsid w:val="00A80E5D"/>
    <w:rsid w:val="00A810A7"/>
    <w:rsid w:val="00A821C2"/>
    <w:rsid w:val="00A8228D"/>
    <w:rsid w:val="00A83CB1"/>
    <w:rsid w:val="00A848E7"/>
    <w:rsid w:val="00A85847"/>
    <w:rsid w:val="00A87783"/>
    <w:rsid w:val="00A91FAB"/>
    <w:rsid w:val="00A93ECD"/>
    <w:rsid w:val="00A94189"/>
    <w:rsid w:val="00A9552F"/>
    <w:rsid w:val="00A95FB3"/>
    <w:rsid w:val="00A9657E"/>
    <w:rsid w:val="00A97484"/>
    <w:rsid w:val="00AA2AFB"/>
    <w:rsid w:val="00AA2DB6"/>
    <w:rsid w:val="00AA3CDB"/>
    <w:rsid w:val="00AA46C0"/>
    <w:rsid w:val="00AA5983"/>
    <w:rsid w:val="00AA5AFD"/>
    <w:rsid w:val="00AA7FCA"/>
    <w:rsid w:val="00AB0A52"/>
    <w:rsid w:val="00AB158E"/>
    <w:rsid w:val="00AB1DFD"/>
    <w:rsid w:val="00AB2EB6"/>
    <w:rsid w:val="00AB5AB0"/>
    <w:rsid w:val="00AB5E69"/>
    <w:rsid w:val="00AB5F32"/>
    <w:rsid w:val="00AB7873"/>
    <w:rsid w:val="00AB7E02"/>
    <w:rsid w:val="00AC27AA"/>
    <w:rsid w:val="00AC36E4"/>
    <w:rsid w:val="00AC4749"/>
    <w:rsid w:val="00AC5302"/>
    <w:rsid w:val="00AC761E"/>
    <w:rsid w:val="00AD0F30"/>
    <w:rsid w:val="00AD21BC"/>
    <w:rsid w:val="00AD2AE8"/>
    <w:rsid w:val="00AD32F2"/>
    <w:rsid w:val="00AD37B8"/>
    <w:rsid w:val="00AD3BE2"/>
    <w:rsid w:val="00AE0871"/>
    <w:rsid w:val="00AE0B95"/>
    <w:rsid w:val="00AE1BCA"/>
    <w:rsid w:val="00AE384B"/>
    <w:rsid w:val="00AE3D36"/>
    <w:rsid w:val="00AE588B"/>
    <w:rsid w:val="00AE649C"/>
    <w:rsid w:val="00AE78EA"/>
    <w:rsid w:val="00AE78F6"/>
    <w:rsid w:val="00AE7F52"/>
    <w:rsid w:val="00AF0233"/>
    <w:rsid w:val="00AF0241"/>
    <w:rsid w:val="00AF1E6C"/>
    <w:rsid w:val="00AF4F3D"/>
    <w:rsid w:val="00AF528F"/>
    <w:rsid w:val="00AF52B0"/>
    <w:rsid w:val="00AF598E"/>
    <w:rsid w:val="00AF67EA"/>
    <w:rsid w:val="00AF6F16"/>
    <w:rsid w:val="00AF722C"/>
    <w:rsid w:val="00AF7EE8"/>
    <w:rsid w:val="00B02A36"/>
    <w:rsid w:val="00B03F84"/>
    <w:rsid w:val="00B07DE0"/>
    <w:rsid w:val="00B10F81"/>
    <w:rsid w:val="00B12410"/>
    <w:rsid w:val="00B13ABB"/>
    <w:rsid w:val="00B13FD2"/>
    <w:rsid w:val="00B15BFB"/>
    <w:rsid w:val="00B16480"/>
    <w:rsid w:val="00B17A81"/>
    <w:rsid w:val="00B23D80"/>
    <w:rsid w:val="00B249EF"/>
    <w:rsid w:val="00B2594D"/>
    <w:rsid w:val="00B26E28"/>
    <w:rsid w:val="00B3116C"/>
    <w:rsid w:val="00B314F1"/>
    <w:rsid w:val="00B31E8F"/>
    <w:rsid w:val="00B33246"/>
    <w:rsid w:val="00B36A63"/>
    <w:rsid w:val="00B36C60"/>
    <w:rsid w:val="00B4102B"/>
    <w:rsid w:val="00B4145E"/>
    <w:rsid w:val="00B45ADB"/>
    <w:rsid w:val="00B469F3"/>
    <w:rsid w:val="00B509F3"/>
    <w:rsid w:val="00B51D27"/>
    <w:rsid w:val="00B520BD"/>
    <w:rsid w:val="00B52AA2"/>
    <w:rsid w:val="00B53C92"/>
    <w:rsid w:val="00B53ED6"/>
    <w:rsid w:val="00B53F61"/>
    <w:rsid w:val="00B55801"/>
    <w:rsid w:val="00B55AAD"/>
    <w:rsid w:val="00B55B57"/>
    <w:rsid w:val="00B560C2"/>
    <w:rsid w:val="00B560FB"/>
    <w:rsid w:val="00B57B02"/>
    <w:rsid w:val="00B612B3"/>
    <w:rsid w:val="00B616E6"/>
    <w:rsid w:val="00B631F9"/>
    <w:rsid w:val="00B646FB"/>
    <w:rsid w:val="00B6472B"/>
    <w:rsid w:val="00B64853"/>
    <w:rsid w:val="00B64CCF"/>
    <w:rsid w:val="00B6712E"/>
    <w:rsid w:val="00B716E8"/>
    <w:rsid w:val="00B71DA4"/>
    <w:rsid w:val="00B72EBB"/>
    <w:rsid w:val="00B749A2"/>
    <w:rsid w:val="00B74B19"/>
    <w:rsid w:val="00B75A24"/>
    <w:rsid w:val="00B80115"/>
    <w:rsid w:val="00B82D2D"/>
    <w:rsid w:val="00B83984"/>
    <w:rsid w:val="00B83FB5"/>
    <w:rsid w:val="00B83FFB"/>
    <w:rsid w:val="00B87D5C"/>
    <w:rsid w:val="00B91F4B"/>
    <w:rsid w:val="00B9235A"/>
    <w:rsid w:val="00B96C82"/>
    <w:rsid w:val="00B96E94"/>
    <w:rsid w:val="00BA0882"/>
    <w:rsid w:val="00BA697F"/>
    <w:rsid w:val="00BB1B28"/>
    <w:rsid w:val="00BB35A4"/>
    <w:rsid w:val="00BB4594"/>
    <w:rsid w:val="00BB6942"/>
    <w:rsid w:val="00BB7300"/>
    <w:rsid w:val="00BB7AEC"/>
    <w:rsid w:val="00BC2F64"/>
    <w:rsid w:val="00BC3408"/>
    <w:rsid w:val="00BC5D71"/>
    <w:rsid w:val="00BC606F"/>
    <w:rsid w:val="00BC7AB5"/>
    <w:rsid w:val="00BC7B32"/>
    <w:rsid w:val="00BD186E"/>
    <w:rsid w:val="00BD1E95"/>
    <w:rsid w:val="00BD3633"/>
    <w:rsid w:val="00BD4538"/>
    <w:rsid w:val="00BD4F76"/>
    <w:rsid w:val="00BD55AA"/>
    <w:rsid w:val="00BD6087"/>
    <w:rsid w:val="00BD622B"/>
    <w:rsid w:val="00BD630D"/>
    <w:rsid w:val="00BE0DD8"/>
    <w:rsid w:val="00BE360D"/>
    <w:rsid w:val="00BE3D5A"/>
    <w:rsid w:val="00BE4B2A"/>
    <w:rsid w:val="00BE7282"/>
    <w:rsid w:val="00BE72CD"/>
    <w:rsid w:val="00BE7EE7"/>
    <w:rsid w:val="00BF09F6"/>
    <w:rsid w:val="00BF1522"/>
    <w:rsid w:val="00BF2791"/>
    <w:rsid w:val="00BF2AC8"/>
    <w:rsid w:val="00BF67DB"/>
    <w:rsid w:val="00C01561"/>
    <w:rsid w:val="00C024C8"/>
    <w:rsid w:val="00C03488"/>
    <w:rsid w:val="00C038EE"/>
    <w:rsid w:val="00C04FC0"/>
    <w:rsid w:val="00C057DB"/>
    <w:rsid w:val="00C10061"/>
    <w:rsid w:val="00C1157E"/>
    <w:rsid w:val="00C11841"/>
    <w:rsid w:val="00C13AFB"/>
    <w:rsid w:val="00C15CC9"/>
    <w:rsid w:val="00C1663D"/>
    <w:rsid w:val="00C20677"/>
    <w:rsid w:val="00C20E3B"/>
    <w:rsid w:val="00C21862"/>
    <w:rsid w:val="00C22E0D"/>
    <w:rsid w:val="00C30239"/>
    <w:rsid w:val="00C30FA9"/>
    <w:rsid w:val="00C33C33"/>
    <w:rsid w:val="00C346A7"/>
    <w:rsid w:val="00C3493D"/>
    <w:rsid w:val="00C351D0"/>
    <w:rsid w:val="00C35289"/>
    <w:rsid w:val="00C35E69"/>
    <w:rsid w:val="00C360DE"/>
    <w:rsid w:val="00C363C7"/>
    <w:rsid w:val="00C37B76"/>
    <w:rsid w:val="00C41334"/>
    <w:rsid w:val="00C42417"/>
    <w:rsid w:val="00C4320A"/>
    <w:rsid w:val="00C438B0"/>
    <w:rsid w:val="00C44279"/>
    <w:rsid w:val="00C461C0"/>
    <w:rsid w:val="00C47034"/>
    <w:rsid w:val="00C47C20"/>
    <w:rsid w:val="00C50057"/>
    <w:rsid w:val="00C512BB"/>
    <w:rsid w:val="00C524A8"/>
    <w:rsid w:val="00C52893"/>
    <w:rsid w:val="00C52CFC"/>
    <w:rsid w:val="00C56A14"/>
    <w:rsid w:val="00C60534"/>
    <w:rsid w:val="00C60A2C"/>
    <w:rsid w:val="00C6107C"/>
    <w:rsid w:val="00C64275"/>
    <w:rsid w:val="00C748B6"/>
    <w:rsid w:val="00C7577C"/>
    <w:rsid w:val="00C75E82"/>
    <w:rsid w:val="00C76618"/>
    <w:rsid w:val="00C7759B"/>
    <w:rsid w:val="00C779B3"/>
    <w:rsid w:val="00C81276"/>
    <w:rsid w:val="00C81D18"/>
    <w:rsid w:val="00C822CE"/>
    <w:rsid w:val="00C83CB1"/>
    <w:rsid w:val="00C864F4"/>
    <w:rsid w:val="00C9029A"/>
    <w:rsid w:val="00C92666"/>
    <w:rsid w:val="00C952E6"/>
    <w:rsid w:val="00CA00AA"/>
    <w:rsid w:val="00CA2C35"/>
    <w:rsid w:val="00CA3164"/>
    <w:rsid w:val="00CA3F20"/>
    <w:rsid w:val="00CA5469"/>
    <w:rsid w:val="00CB05C0"/>
    <w:rsid w:val="00CB0A03"/>
    <w:rsid w:val="00CB3320"/>
    <w:rsid w:val="00CB3699"/>
    <w:rsid w:val="00CB3847"/>
    <w:rsid w:val="00CB39F4"/>
    <w:rsid w:val="00CB475F"/>
    <w:rsid w:val="00CC0E1E"/>
    <w:rsid w:val="00CC12F6"/>
    <w:rsid w:val="00CC2EA0"/>
    <w:rsid w:val="00CC32AD"/>
    <w:rsid w:val="00CC4F37"/>
    <w:rsid w:val="00CC57E2"/>
    <w:rsid w:val="00CC6B0B"/>
    <w:rsid w:val="00CC7AFE"/>
    <w:rsid w:val="00CD0C7F"/>
    <w:rsid w:val="00CD0D93"/>
    <w:rsid w:val="00CD404F"/>
    <w:rsid w:val="00CD6A1D"/>
    <w:rsid w:val="00CD6A75"/>
    <w:rsid w:val="00CE0A95"/>
    <w:rsid w:val="00CE0E88"/>
    <w:rsid w:val="00CE0FDA"/>
    <w:rsid w:val="00CE2A1A"/>
    <w:rsid w:val="00CE59EA"/>
    <w:rsid w:val="00CF10E5"/>
    <w:rsid w:val="00CF29B6"/>
    <w:rsid w:val="00CF45A7"/>
    <w:rsid w:val="00CF4B47"/>
    <w:rsid w:val="00CF4C6E"/>
    <w:rsid w:val="00CF5AE6"/>
    <w:rsid w:val="00CF5B20"/>
    <w:rsid w:val="00CF7A4F"/>
    <w:rsid w:val="00D0267E"/>
    <w:rsid w:val="00D05231"/>
    <w:rsid w:val="00D057B0"/>
    <w:rsid w:val="00D06B45"/>
    <w:rsid w:val="00D07B4E"/>
    <w:rsid w:val="00D11B51"/>
    <w:rsid w:val="00D13EF4"/>
    <w:rsid w:val="00D15888"/>
    <w:rsid w:val="00D16BEB"/>
    <w:rsid w:val="00D201DD"/>
    <w:rsid w:val="00D216EE"/>
    <w:rsid w:val="00D23548"/>
    <w:rsid w:val="00D26158"/>
    <w:rsid w:val="00D267FD"/>
    <w:rsid w:val="00D32113"/>
    <w:rsid w:val="00D349EE"/>
    <w:rsid w:val="00D34C23"/>
    <w:rsid w:val="00D3520A"/>
    <w:rsid w:val="00D372AF"/>
    <w:rsid w:val="00D40636"/>
    <w:rsid w:val="00D41C81"/>
    <w:rsid w:val="00D450A2"/>
    <w:rsid w:val="00D46272"/>
    <w:rsid w:val="00D46DF9"/>
    <w:rsid w:val="00D501A4"/>
    <w:rsid w:val="00D51EE6"/>
    <w:rsid w:val="00D523D3"/>
    <w:rsid w:val="00D52925"/>
    <w:rsid w:val="00D5296D"/>
    <w:rsid w:val="00D53A4B"/>
    <w:rsid w:val="00D54345"/>
    <w:rsid w:val="00D56245"/>
    <w:rsid w:val="00D60FC3"/>
    <w:rsid w:val="00D61DE6"/>
    <w:rsid w:val="00D65DDB"/>
    <w:rsid w:val="00D6775F"/>
    <w:rsid w:val="00D71722"/>
    <w:rsid w:val="00D73422"/>
    <w:rsid w:val="00D73C2C"/>
    <w:rsid w:val="00D749F9"/>
    <w:rsid w:val="00D74CEA"/>
    <w:rsid w:val="00D75571"/>
    <w:rsid w:val="00D75B7B"/>
    <w:rsid w:val="00D769EE"/>
    <w:rsid w:val="00D77CDA"/>
    <w:rsid w:val="00D82E90"/>
    <w:rsid w:val="00D83246"/>
    <w:rsid w:val="00D839F5"/>
    <w:rsid w:val="00D8582C"/>
    <w:rsid w:val="00D86B23"/>
    <w:rsid w:val="00D87736"/>
    <w:rsid w:val="00D90DD9"/>
    <w:rsid w:val="00D91940"/>
    <w:rsid w:val="00D94269"/>
    <w:rsid w:val="00D95CAD"/>
    <w:rsid w:val="00D974AD"/>
    <w:rsid w:val="00DA23FA"/>
    <w:rsid w:val="00DA3027"/>
    <w:rsid w:val="00DA689A"/>
    <w:rsid w:val="00DA6CA2"/>
    <w:rsid w:val="00DA6FD2"/>
    <w:rsid w:val="00DA7D3E"/>
    <w:rsid w:val="00DB1A7C"/>
    <w:rsid w:val="00DB346D"/>
    <w:rsid w:val="00DB3BB4"/>
    <w:rsid w:val="00DB6692"/>
    <w:rsid w:val="00DB6E61"/>
    <w:rsid w:val="00DB761D"/>
    <w:rsid w:val="00DC0179"/>
    <w:rsid w:val="00DC26AA"/>
    <w:rsid w:val="00DC3117"/>
    <w:rsid w:val="00DC3F31"/>
    <w:rsid w:val="00DC6669"/>
    <w:rsid w:val="00DC72EA"/>
    <w:rsid w:val="00DD00A7"/>
    <w:rsid w:val="00DD0668"/>
    <w:rsid w:val="00DD08C1"/>
    <w:rsid w:val="00DD1817"/>
    <w:rsid w:val="00DD35DE"/>
    <w:rsid w:val="00DD4F98"/>
    <w:rsid w:val="00DD6126"/>
    <w:rsid w:val="00DE1C34"/>
    <w:rsid w:val="00DE3114"/>
    <w:rsid w:val="00DE414D"/>
    <w:rsid w:val="00DE4E91"/>
    <w:rsid w:val="00DE6267"/>
    <w:rsid w:val="00DE6C92"/>
    <w:rsid w:val="00DF0253"/>
    <w:rsid w:val="00DF198C"/>
    <w:rsid w:val="00DF1FF1"/>
    <w:rsid w:val="00DF4421"/>
    <w:rsid w:val="00DF5A9E"/>
    <w:rsid w:val="00DF6DBF"/>
    <w:rsid w:val="00DF6E48"/>
    <w:rsid w:val="00DF76D9"/>
    <w:rsid w:val="00DF7E6D"/>
    <w:rsid w:val="00E001C3"/>
    <w:rsid w:val="00E00709"/>
    <w:rsid w:val="00E00907"/>
    <w:rsid w:val="00E06532"/>
    <w:rsid w:val="00E07541"/>
    <w:rsid w:val="00E101A8"/>
    <w:rsid w:val="00E102D5"/>
    <w:rsid w:val="00E106BB"/>
    <w:rsid w:val="00E10E8C"/>
    <w:rsid w:val="00E1184A"/>
    <w:rsid w:val="00E11853"/>
    <w:rsid w:val="00E11D27"/>
    <w:rsid w:val="00E12AA6"/>
    <w:rsid w:val="00E13083"/>
    <w:rsid w:val="00E14AC8"/>
    <w:rsid w:val="00E16906"/>
    <w:rsid w:val="00E17227"/>
    <w:rsid w:val="00E20722"/>
    <w:rsid w:val="00E2089A"/>
    <w:rsid w:val="00E22243"/>
    <w:rsid w:val="00E248B2"/>
    <w:rsid w:val="00E249A5"/>
    <w:rsid w:val="00E26259"/>
    <w:rsid w:val="00E3165F"/>
    <w:rsid w:val="00E324D6"/>
    <w:rsid w:val="00E32FAB"/>
    <w:rsid w:val="00E33003"/>
    <w:rsid w:val="00E33455"/>
    <w:rsid w:val="00E3406D"/>
    <w:rsid w:val="00E37FB9"/>
    <w:rsid w:val="00E42A90"/>
    <w:rsid w:val="00E43085"/>
    <w:rsid w:val="00E44D61"/>
    <w:rsid w:val="00E44F8F"/>
    <w:rsid w:val="00E45200"/>
    <w:rsid w:val="00E4533F"/>
    <w:rsid w:val="00E47729"/>
    <w:rsid w:val="00E47D3F"/>
    <w:rsid w:val="00E53813"/>
    <w:rsid w:val="00E556BD"/>
    <w:rsid w:val="00E559DC"/>
    <w:rsid w:val="00E5665B"/>
    <w:rsid w:val="00E60947"/>
    <w:rsid w:val="00E64003"/>
    <w:rsid w:val="00E65CC0"/>
    <w:rsid w:val="00E66AB0"/>
    <w:rsid w:val="00E6765C"/>
    <w:rsid w:val="00E70512"/>
    <w:rsid w:val="00E70A9D"/>
    <w:rsid w:val="00E70D9F"/>
    <w:rsid w:val="00E75124"/>
    <w:rsid w:val="00E75A46"/>
    <w:rsid w:val="00E76035"/>
    <w:rsid w:val="00E76ED4"/>
    <w:rsid w:val="00E82EE6"/>
    <w:rsid w:val="00E84501"/>
    <w:rsid w:val="00E857E7"/>
    <w:rsid w:val="00E87AFC"/>
    <w:rsid w:val="00E92748"/>
    <w:rsid w:val="00E927FB"/>
    <w:rsid w:val="00E95A07"/>
    <w:rsid w:val="00E95C20"/>
    <w:rsid w:val="00E95FF2"/>
    <w:rsid w:val="00E9635D"/>
    <w:rsid w:val="00E96DC7"/>
    <w:rsid w:val="00E97616"/>
    <w:rsid w:val="00EA0A6C"/>
    <w:rsid w:val="00EA2516"/>
    <w:rsid w:val="00EA3027"/>
    <w:rsid w:val="00EA3201"/>
    <w:rsid w:val="00EA4C60"/>
    <w:rsid w:val="00EA501F"/>
    <w:rsid w:val="00EA5471"/>
    <w:rsid w:val="00EA626A"/>
    <w:rsid w:val="00EA6A07"/>
    <w:rsid w:val="00EA6EE5"/>
    <w:rsid w:val="00EB3994"/>
    <w:rsid w:val="00EB4128"/>
    <w:rsid w:val="00EB41AF"/>
    <w:rsid w:val="00EB48BB"/>
    <w:rsid w:val="00EB4CD9"/>
    <w:rsid w:val="00EB4EDE"/>
    <w:rsid w:val="00EB5205"/>
    <w:rsid w:val="00EB6BD1"/>
    <w:rsid w:val="00EB6C44"/>
    <w:rsid w:val="00EB728C"/>
    <w:rsid w:val="00EB7E1D"/>
    <w:rsid w:val="00EC0411"/>
    <w:rsid w:val="00EC2E26"/>
    <w:rsid w:val="00EC4FED"/>
    <w:rsid w:val="00EC7684"/>
    <w:rsid w:val="00ED23FE"/>
    <w:rsid w:val="00ED2C30"/>
    <w:rsid w:val="00ED3817"/>
    <w:rsid w:val="00ED6F02"/>
    <w:rsid w:val="00EE2885"/>
    <w:rsid w:val="00EE339A"/>
    <w:rsid w:val="00EE42F1"/>
    <w:rsid w:val="00EE4E39"/>
    <w:rsid w:val="00EE6C43"/>
    <w:rsid w:val="00EE719F"/>
    <w:rsid w:val="00EE7795"/>
    <w:rsid w:val="00EF0C76"/>
    <w:rsid w:val="00EF1241"/>
    <w:rsid w:val="00EF1C6E"/>
    <w:rsid w:val="00EF20B1"/>
    <w:rsid w:val="00EF2E95"/>
    <w:rsid w:val="00EF3BF4"/>
    <w:rsid w:val="00EF7D5C"/>
    <w:rsid w:val="00F00B99"/>
    <w:rsid w:val="00F01115"/>
    <w:rsid w:val="00F01BFB"/>
    <w:rsid w:val="00F0299B"/>
    <w:rsid w:val="00F02E2E"/>
    <w:rsid w:val="00F05689"/>
    <w:rsid w:val="00F06AB9"/>
    <w:rsid w:val="00F06B38"/>
    <w:rsid w:val="00F07467"/>
    <w:rsid w:val="00F10840"/>
    <w:rsid w:val="00F139C9"/>
    <w:rsid w:val="00F1547C"/>
    <w:rsid w:val="00F15A5C"/>
    <w:rsid w:val="00F162CF"/>
    <w:rsid w:val="00F17048"/>
    <w:rsid w:val="00F17272"/>
    <w:rsid w:val="00F2090A"/>
    <w:rsid w:val="00F20D1D"/>
    <w:rsid w:val="00F2366B"/>
    <w:rsid w:val="00F23D16"/>
    <w:rsid w:val="00F248F5"/>
    <w:rsid w:val="00F24C4F"/>
    <w:rsid w:val="00F25602"/>
    <w:rsid w:val="00F26435"/>
    <w:rsid w:val="00F26741"/>
    <w:rsid w:val="00F27F7A"/>
    <w:rsid w:val="00F30389"/>
    <w:rsid w:val="00F337CB"/>
    <w:rsid w:val="00F343D1"/>
    <w:rsid w:val="00F362FB"/>
    <w:rsid w:val="00F363CC"/>
    <w:rsid w:val="00F37346"/>
    <w:rsid w:val="00F421CF"/>
    <w:rsid w:val="00F42E47"/>
    <w:rsid w:val="00F43019"/>
    <w:rsid w:val="00F44651"/>
    <w:rsid w:val="00F4674C"/>
    <w:rsid w:val="00F51437"/>
    <w:rsid w:val="00F56BDD"/>
    <w:rsid w:val="00F64B86"/>
    <w:rsid w:val="00F6506F"/>
    <w:rsid w:val="00F661A9"/>
    <w:rsid w:val="00F663C4"/>
    <w:rsid w:val="00F66A36"/>
    <w:rsid w:val="00F66F69"/>
    <w:rsid w:val="00F7009B"/>
    <w:rsid w:val="00F706C4"/>
    <w:rsid w:val="00F71190"/>
    <w:rsid w:val="00F725B2"/>
    <w:rsid w:val="00F755EE"/>
    <w:rsid w:val="00F75A26"/>
    <w:rsid w:val="00F76B31"/>
    <w:rsid w:val="00F800A5"/>
    <w:rsid w:val="00F80CA4"/>
    <w:rsid w:val="00F80DA9"/>
    <w:rsid w:val="00F83811"/>
    <w:rsid w:val="00F84ABB"/>
    <w:rsid w:val="00F85D0E"/>
    <w:rsid w:val="00F8749C"/>
    <w:rsid w:val="00F874B1"/>
    <w:rsid w:val="00F90244"/>
    <w:rsid w:val="00F90577"/>
    <w:rsid w:val="00F910AD"/>
    <w:rsid w:val="00F92EDE"/>
    <w:rsid w:val="00F95E18"/>
    <w:rsid w:val="00F97C38"/>
    <w:rsid w:val="00F97C75"/>
    <w:rsid w:val="00FA1D44"/>
    <w:rsid w:val="00FA30D9"/>
    <w:rsid w:val="00FA4F0B"/>
    <w:rsid w:val="00FA53A2"/>
    <w:rsid w:val="00FA7CFC"/>
    <w:rsid w:val="00FB0893"/>
    <w:rsid w:val="00FB118A"/>
    <w:rsid w:val="00FB182E"/>
    <w:rsid w:val="00FB1B06"/>
    <w:rsid w:val="00FB28B1"/>
    <w:rsid w:val="00FB2ED9"/>
    <w:rsid w:val="00FB3012"/>
    <w:rsid w:val="00FB5AFB"/>
    <w:rsid w:val="00FB6622"/>
    <w:rsid w:val="00FB6730"/>
    <w:rsid w:val="00FB6F58"/>
    <w:rsid w:val="00FC11E9"/>
    <w:rsid w:val="00FC2791"/>
    <w:rsid w:val="00FC59DE"/>
    <w:rsid w:val="00FC6790"/>
    <w:rsid w:val="00FD12E5"/>
    <w:rsid w:val="00FD1C14"/>
    <w:rsid w:val="00FD29A8"/>
    <w:rsid w:val="00FD798D"/>
    <w:rsid w:val="00FE1266"/>
    <w:rsid w:val="00FE13FF"/>
    <w:rsid w:val="00FE2061"/>
    <w:rsid w:val="00FE2E64"/>
    <w:rsid w:val="00FE3E7D"/>
    <w:rsid w:val="00FE4803"/>
    <w:rsid w:val="00FE56C7"/>
    <w:rsid w:val="00FE674B"/>
    <w:rsid w:val="00FF01AE"/>
    <w:rsid w:val="00FF4081"/>
    <w:rsid w:val="00FF5D97"/>
    <w:rsid w:val="00FF62F8"/>
    <w:rsid w:val="00FF6DA7"/>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7DE9"/>
    <w:rPr>
      <w:sz w:val="24"/>
      <w:szCs w:val="24"/>
      <w:lang w:val="bg-BG" w:eastAsia="bg-BG"/>
    </w:rPr>
  </w:style>
  <w:style w:type="paragraph" w:styleId="Heading1">
    <w:name w:val="heading 1"/>
    <w:basedOn w:val="Normal"/>
    <w:next w:val="Normal"/>
    <w:link w:val="Heading1Char"/>
    <w:qFormat/>
    <w:rsid w:val="003F0417"/>
    <w:pPr>
      <w:keepNext/>
      <w:spacing w:before="240" w:after="60" w:line="480" w:lineRule="auto"/>
      <w:jc w:val="center"/>
      <w:outlineLvl w:val="0"/>
    </w:pPr>
    <w:rPr>
      <w:rFonts w:ascii="Tahoma" w:hAnsi="Tahoma"/>
      <w:b/>
      <w:bCs/>
      <w:kern w:val="32"/>
      <w:sz w:val="28"/>
      <w:szCs w:val="32"/>
      <w:lang w:val="en-GB" w:eastAsia="en-US"/>
    </w:rPr>
  </w:style>
  <w:style w:type="paragraph" w:styleId="Heading2">
    <w:name w:val="heading 2"/>
    <w:basedOn w:val="Normal"/>
    <w:next w:val="Normal"/>
    <w:link w:val="Heading2Char"/>
    <w:unhideWhenUsed/>
    <w:qFormat/>
    <w:rsid w:val="006D4DE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6D4DE0"/>
    <w:pPr>
      <w:keepNext/>
      <w:spacing w:before="240" w:after="60"/>
      <w:outlineLvl w:val="2"/>
    </w:pPr>
    <w:rPr>
      <w:rFonts w:ascii="Arial" w:hAnsi="Arial"/>
      <w:b/>
      <w:bCs/>
      <w:sz w:val="26"/>
      <w:szCs w:val="26"/>
    </w:rPr>
  </w:style>
  <w:style w:type="paragraph" w:styleId="Heading5">
    <w:name w:val="heading 5"/>
    <w:basedOn w:val="Normal"/>
    <w:next w:val="Normal"/>
    <w:link w:val="Heading5Char"/>
    <w:qFormat/>
    <w:rsid w:val="006D4DE0"/>
    <w:pPr>
      <w:keepNext/>
      <w:outlineLvl w:val="4"/>
    </w:pPr>
    <w:rPr>
      <w:b/>
      <w:bCs/>
      <w:lang w:val="en-GB"/>
    </w:rPr>
  </w:style>
  <w:style w:type="paragraph" w:styleId="Heading6">
    <w:name w:val="heading 6"/>
    <w:basedOn w:val="Normal"/>
    <w:next w:val="Normal"/>
    <w:link w:val="Heading6Char"/>
    <w:unhideWhenUsed/>
    <w:qFormat/>
    <w:rsid w:val="006D4DE0"/>
    <w:pPr>
      <w:keepNext/>
      <w:keepLines/>
      <w:spacing w:before="200"/>
      <w:outlineLvl w:val="5"/>
    </w:pPr>
    <w:rPr>
      <w:rFonts w:ascii="Cambria" w:hAnsi="Cambria"/>
      <w:i/>
      <w:iCs/>
      <w:color w:val="243F60"/>
    </w:rPr>
  </w:style>
  <w:style w:type="paragraph" w:styleId="Heading8">
    <w:name w:val="heading 8"/>
    <w:basedOn w:val="Normal"/>
    <w:next w:val="Normal"/>
    <w:link w:val="Heading8Char"/>
    <w:semiHidden/>
    <w:unhideWhenUsed/>
    <w:qFormat/>
    <w:rsid w:val="006D4DE0"/>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qFormat/>
    <w:rsid w:val="006D4DE0"/>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0417"/>
    <w:rPr>
      <w:rFonts w:ascii="Tahoma" w:hAnsi="Tahoma" w:cs="Arial"/>
      <w:b/>
      <w:bCs/>
      <w:kern w:val="32"/>
      <w:sz w:val="28"/>
      <w:szCs w:val="32"/>
      <w:lang w:val="en-GB" w:eastAsia="en-US"/>
    </w:rPr>
  </w:style>
  <w:style w:type="character" w:customStyle="1" w:styleId="Heading2Char">
    <w:name w:val="Heading 2 Char"/>
    <w:link w:val="Heading2"/>
    <w:rsid w:val="006D4DE0"/>
    <w:rPr>
      <w:rFonts w:ascii="Cambria" w:eastAsia="Times New Roman" w:hAnsi="Cambria" w:cs="Times New Roman"/>
      <w:b/>
      <w:bCs/>
      <w:i/>
      <w:iCs/>
      <w:sz w:val="28"/>
      <w:szCs w:val="28"/>
      <w:lang w:val="bg-BG" w:eastAsia="bg-BG"/>
    </w:rPr>
  </w:style>
  <w:style w:type="character" w:customStyle="1" w:styleId="Heading3Char">
    <w:name w:val="Heading 3 Char"/>
    <w:link w:val="Heading3"/>
    <w:rsid w:val="006D4DE0"/>
    <w:rPr>
      <w:rFonts w:ascii="Arial" w:hAnsi="Arial" w:cs="Arial"/>
      <w:b/>
      <w:bCs/>
      <w:sz w:val="26"/>
      <w:szCs w:val="26"/>
      <w:lang w:val="bg-BG"/>
    </w:rPr>
  </w:style>
  <w:style w:type="character" w:customStyle="1" w:styleId="Heading5Char">
    <w:name w:val="Heading 5 Char"/>
    <w:link w:val="Heading5"/>
    <w:rsid w:val="006D4DE0"/>
    <w:rPr>
      <w:b/>
      <w:bCs/>
      <w:sz w:val="24"/>
      <w:szCs w:val="24"/>
      <w:lang w:val="en-GB"/>
    </w:rPr>
  </w:style>
  <w:style w:type="character" w:customStyle="1" w:styleId="Heading6Char">
    <w:name w:val="Heading 6 Char"/>
    <w:link w:val="Heading6"/>
    <w:rsid w:val="006D4DE0"/>
    <w:rPr>
      <w:rFonts w:ascii="Cambria" w:hAnsi="Cambria"/>
      <w:i/>
      <w:iCs/>
      <w:color w:val="243F60"/>
      <w:sz w:val="24"/>
      <w:szCs w:val="24"/>
      <w:lang w:val="bg-BG"/>
    </w:rPr>
  </w:style>
  <w:style w:type="character" w:customStyle="1" w:styleId="Heading8Char">
    <w:name w:val="Heading 8 Char"/>
    <w:link w:val="Heading8"/>
    <w:semiHidden/>
    <w:rsid w:val="006D4DE0"/>
    <w:rPr>
      <w:rFonts w:ascii="Cambria" w:hAnsi="Cambria"/>
      <w:color w:val="404040"/>
      <w:lang w:val="bg-BG"/>
    </w:rPr>
  </w:style>
  <w:style w:type="character" w:customStyle="1" w:styleId="Heading9Char">
    <w:name w:val="Heading 9 Char"/>
    <w:link w:val="Heading9"/>
    <w:rsid w:val="006D4DE0"/>
    <w:rPr>
      <w:rFonts w:ascii="Arial" w:hAnsi="Arial" w:cs="Arial"/>
      <w:sz w:val="22"/>
      <w:szCs w:val="22"/>
      <w:lang w:val="bg-BG" w:eastAsia="bg-BG"/>
    </w:rPr>
  </w:style>
  <w:style w:type="paragraph" w:customStyle="1" w:styleId="a">
    <w:basedOn w:val="Normal"/>
    <w:rsid w:val="00C748B6"/>
    <w:pPr>
      <w:tabs>
        <w:tab w:val="left" w:pos="709"/>
      </w:tabs>
    </w:pPr>
    <w:rPr>
      <w:rFonts w:ascii="Tahoma" w:hAnsi="Tahoma"/>
      <w:lang w:val="pl-PL" w:eastAsia="pl-PL"/>
    </w:rPr>
  </w:style>
  <w:style w:type="paragraph" w:styleId="BalloonText">
    <w:name w:val="Balloon Text"/>
    <w:basedOn w:val="Normal"/>
    <w:link w:val="BalloonTextChar"/>
    <w:rsid w:val="00A85847"/>
    <w:rPr>
      <w:rFonts w:ascii="Tahoma" w:hAnsi="Tahoma"/>
      <w:sz w:val="16"/>
      <w:szCs w:val="16"/>
    </w:rPr>
  </w:style>
  <w:style w:type="character" w:customStyle="1" w:styleId="BalloonTextChar">
    <w:name w:val="Balloon Text Char"/>
    <w:link w:val="BalloonText"/>
    <w:rsid w:val="00A85847"/>
    <w:rPr>
      <w:rFonts w:ascii="Tahoma" w:hAnsi="Tahoma" w:cs="Tahoma"/>
      <w:sz w:val="16"/>
      <w:szCs w:val="16"/>
    </w:rPr>
  </w:style>
  <w:style w:type="paragraph" w:styleId="BodyTextIndent2">
    <w:name w:val="Body Text Indent 2"/>
    <w:basedOn w:val="Normal"/>
    <w:link w:val="BodyTextIndent2Char"/>
    <w:rsid w:val="003F0417"/>
    <w:pPr>
      <w:spacing w:after="120" w:line="480" w:lineRule="auto"/>
      <w:ind w:left="283"/>
    </w:pPr>
    <w:rPr>
      <w:lang w:val="en-GB" w:eastAsia="en-US"/>
    </w:rPr>
  </w:style>
  <w:style w:type="character" w:customStyle="1" w:styleId="BodyTextIndent2Char">
    <w:name w:val="Body Text Indent 2 Char"/>
    <w:link w:val="BodyTextIndent2"/>
    <w:rsid w:val="003F0417"/>
    <w:rPr>
      <w:sz w:val="24"/>
      <w:szCs w:val="24"/>
      <w:lang w:val="en-GB" w:eastAsia="en-US"/>
    </w:rPr>
  </w:style>
  <w:style w:type="paragraph" w:styleId="BodyText">
    <w:name w:val="Body Text"/>
    <w:basedOn w:val="Normal"/>
    <w:link w:val="BodyTextChar"/>
    <w:rsid w:val="003F0417"/>
    <w:pPr>
      <w:spacing w:after="120"/>
    </w:pPr>
  </w:style>
  <w:style w:type="character" w:customStyle="1" w:styleId="BodyTextChar">
    <w:name w:val="Body Text Char"/>
    <w:link w:val="BodyText"/>
    <w:rsid w:val="003F0417"/>
    <w:rPr>
      <w:sz w:val="24"/>
      <w:szCs w:val="24"/>
    </w:rPr>
  </w:style>
  <w:style w:type="table" w:styleId="TableGrid">
    <w:name w:val="Table Grid"/>
    <w:basedOn w:val="TableNormal"/>
    <w:uiPriority w:val="59"/>
    <w:rsid w:val="00144D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rsid w:val="005065CB"/>
    <w:rPr>
      <w:b/>
      <w:szCs w:val="20"/>
      <w:lang w:val="ru-RU" w:eastAsia="en-US"/>
    </w:rPr>
  </w:style>
  <w:style w:type="character" w:styleId="Hyperlink">
    <w:name w:val="Hyperlink"/>
    <w:uiPriority w:val="99"/>
    <w:rsid w:val="005065CB"/>
    <w:rPr>
      <w:color w:val="0000FF"/>
      <w:u w:val="single"/>
    </w:rPr>
  </w:style>
  <w:style w:type="paragraph" w:customStyle="1" w:styleId="xl47">
    <w:name w:val="xl47"/>
    <w:basedOn w:val="Normal"/>
    <w:rsid w:val="005065CB"/>
    <w:pPr>
      <w:pBdr>
        <w:left w:val="single" w:sz="6" w:space="0" w:color="auto"/>
        <w:bottom w:val="single" w:sz="6" w:space="0" w:color="auto"/>
        <w:right w:val="single" w:sz="6" w:space="0" w:color="auto"/>
      </w:pBdr>
      <w:spacing w:before="100" w:after="100"/>
      <w:jc w:val="center"/>
    </w:pPr>
    <w:rPr>
      <w:b/>
      <w:lang w:val="en-US" w:eastAsia="en-US"/>
    </w:rPr>
  </w:style>
  <w:style w:type="paragraph" w:styleId="BodyTextIndent">
    <w:name w:val="Body Text Indent"/>
    <w:basedOn w:val="Normal"/>
    <w:link w:val="BodyTextIndentChar"/>
    <w:rsid w:val="002951C8"/>
    <w:pPr>
      <w:spacing w:after="120"/>
      <w:ind w:left="283"/>
    </w:pPr>
  </w:style>
  <w:style w:type="character" w:customStyle="1" w:styleId="BodyTextIndentChar">
    <w:name w:val="Body Text Indent Char"/>
    <w:link w:val="BodyTextIndent"/>
    <w:rsid w:val="002951C8"/>
    <w:rPr>
      <w:sz w:val="24"/>
      <w:szCs w:val="24"/>
    </w:rPr>
  </w:style>
  <w:style w:type="paragraph" w:styleId="HTMLPreformatted">
    <w:name w:val="HTML Preformatted"/>
    <w:basedOn w:val="Normal"/>
    <w:link w:val="HTMLPreformattedChar"/>
    <w:rsid w:val="00F72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rsid w:val="00F725B2"/>
    <w:rPr>
      <w:rFonts w:ascii="Courier New" w:hAnsi="Courier New" w:cs="Courier New"/>
    </w:rPr>
  </w:style>
  <w:style w:type="paragraph" w:styleId="BodyText2">
    <w:name w:val="Body Text 2"/>
    <w:basedOn w:val="Normal"/>
    <w:link w:val="BodyText2Char"/>
    <w:rsid w:val="006D4DE0"/>
    <w:pPr>
      <w:spacing w:after="120" w:line="480" w:lineRule="auto"/>
    </w:pPr>
  </w:style>
  <w:style w:type="character" w:customStyle="1" w:styleId="BodyText2Char">
    <w:name w:val="Body Text 2 Char"/>
    <w:link w:val="BodyText2"/>
    <w:rsid w:val="006D4DE0"/>
    <w:rPr>
      <w:sz w:val="24"/>
      <w:szCs w:val="24"/>
      <w:lang w:val="bg-BG" w:eastAsia="bg-BG"/>
    </w:rPr>
  </w:style>
  <w:style w:type="paragraph" w:styleId="BodyTextIndent3">
    <w:name w:val="Body Text Indent 3"/>
    <w:basedOn w:val="Normal"/>
    <w:link w:val="BodyTextIndent3Char"/>
    <w:rsid w:val="006D4DE0"/>
    <w:pPr>
      <w:spacing w:after="120"/>
      <w:ind w:left="283"/>
    </w:pPr>
    <w:rPr>
      <w:sz w:val="16"/>
      <w:szCs w:val="16"/>
    </w:rPr>
  </w:style>
  <w:style w:type="character" w:customStyle="1" w:styleId="BodyTextIndent3Char">
    <w:name w:val="Body Text Indent 3 Char"/>
    <w:link w:val="BodyTextIndent3"/>
    <w:rsid w:val="006D4DE0"/>
    <w:rPr>
      <w:sz w:val="16"/>
      <w:szCs w:val="16"/>
      <w:lang w:val="bg-BG" w:eastAsia="bg-BG"/>
    </w:rPr>
  </w:style>
  <w:style w:type="paragraph" w:styleId="BodyText3">
    <w:name w:val="Body Text 3"/>
    <w:basedOn w:val="Normal"/>
    <w:link w:val="BodyText3Char"/>
    <w:rsid w:val="006D4DE0"/>
    <w:pPr>
      <w:jc w:val="center"/>
    </w:pPr>
    <w:rPr>
      <w:rFonts w:ascii="Tahoma" w:hAnsi="Tahoma"/>
      <w:b/>
      <w:sz w:val="36"/>
      <w:szCs w:val="20"/>
    </w:rPr>
  </w:style>
  <w:style w:type="character" w:customStyle="1" w:styleId="BodyText3Char">
    <w:name w:val="Body Text 3 Char"/>
    <w:link w:val="BodyText3"/>
    <w:rsid w:val="006D4DE0"/>
    <w:rPr>
      <w:rFonts w:ascii="Tahoma" w:hAnsi="Tahoma"/>
      <w:b/>
      <w:sz w:val="36"/>
      <w:lang w:val="bg-BG"/>
    </w:rPr>
  </w:style>
  <w:style w:type="paragraph" w:styleId="BlockText">
    <w:name w:val="Block Text"/>
    <w:basedOn w:val="Normal"/>
    <w:rsid w:val="006D4DE0"/>
    <w:pPr>
      <w:ind w:left="3600" w:right="90"/>
      <w:jc w:val="center"/>
    </w:pPr>
    <w:rPr>
      <w:rFonts w:ascii="Tahoma" w:hAnsi="Tahoma"/>
      <w:b/>
      <w:sz w:val="32"/>
      <w:szCs w:val="20"/>
      <w:lang w:eastAsia="en-US"/>
    </w:rPr>
  </w:style>
  <w:style w:type="paragraph" w:styleId="Header">
    <w:name w:val="header"/>
    <w:basedOn w:val="Normal"/>
    <w:link w:val="HeaderChar"/>
    <w:rsid w:val="006D4DE0"/>
    <w:pPr>
      <w:tabs>
        <w:tab w:val="center" w:pos="4153"/>
        <w:tab w:val="right" w:pos="8306"/>
      </w:tabs>
    </w:pPr>
    <w:rPr>
      <w:sz w:val="20"/>
      <w:szCs w:val="20"/>
      <w:lang w:val="en-US" w:eastAsia="en-US"/>
    </w:rPr>
  </w:style>
  <w:style w:type="character" w:customStyle="1" w:styleId="HeaderChar">
    <w:name w:val="Header Char"/>
    <w:basedOn w:val="DefaultParagraphFont"/>
    <w:link w:val="Header"/>
    <w:rsid w:val="006D4DE0"/>
  </w:style>
  <w:style w:type="character" w:styleId="PageNumber">
    <w:name w:val="page number"/>
    <w:rsid w:val="006D4DE0"/>
  </w:style>
  <w:style w:type="paragraph" w:styleId="DocumentMap">
    <w:name w:val="Document Map"/>
    <w:basedOn w:val="Normal"/>
    <w:link w:val="DocumentMapChar"/>
    <w:rsid w:val="006D4DE0"/>
    <w:pPr>
      <w:shd w:val="clear" w:color="auto" w:fill="000080"/>
    </w:pPr>
    <w:rPr>
      <w:rFonts w:ascii="Tahoma" w:hAnsi="Tahoma"/>
    </w:rPr>
  </w:style>
  <w:style w:type="character" w:customStyle="1" w:styleId="DocumentMapChar">
    <w:name w:val="Document Map Char"/>
    <w:link w:val="DocumentMap"/>
    <w:rsid w:val="006D4DE0"/>
    <w:rPr>
      <w:rFonts w:ascii="Tahoma" w:hAnsi="Tahoma" w:cs="Tahoma"/>
      <w:sz w:val="24"/>
      <w:szCs w:val="24"/>
      <w:shd w:val="clear" w:color="auto" w:fill="000080"/>
      <w:lang w:val="bg-BG"/>
    </w:rPr>
  </w:style>
  <w:style w:type="paragraph" w:styleId="Footer">
    <w:name w:val="footer"/>
    <w:basedOn w:val="Normal"/>
    <w:link w:val="FooterChar"/>
    <w:uiPriority w:val="99"/>
    <w:rsid w:val="006D4DE0"/>
    <w:pPr>
      <w:tabs>
        <w:tab w:val="center" w:pos="4536"/>
        <w:tab w:val="right" w:pos="9072"/>
      </w:tabs>
    </w:pPr>
  </w:style>
  <w:style w:type="character" w:customStyle="1" w:styleId="FooterChar">
    <w:name w:val="Footer Char"/>
    <w:link w:val="Footer"/>
    <w:uiPriority w:val="99"/>
    <w:rsid w:val="006D4DE0"/>
    <w:rPr>
      <w:sz w:val="24"/>
      <w:szCs w:val="24"/>
      <w:lang w:val="bg-BG"/>
    </w:rPr>
  </w:style>
  <w:style w:type="paragraph" w:customStyle="1" w:styleId="NormalJustified">
    <w:name w:val="Normal + Justified"/>
    <w:basedOn w:val="Normal"/>
    <w:link w:val="NormalJustified0"/>
    <w:rsid w:val="006D4DE0"/>
    <w:pPr>
      <w:jc w:val="both"/>
    </w:pPr>
    <w:rPr>
      <w:bCs/>
      <w:iCs/>
    </w:rPr>
  </w:style>
  <w:style w:type="character" w:customStyle="1" w:styleId="NormalJustified0">
    <w:name w:val="Normal + Justified Знак"/>
    <w:link w:val="NormalJustified"/>
    <w:rsid w:val="006D4DE0"/>
    <w:rPr>
      <w:bCs/>
      <w:iCs/>
      <w:sz w:val="24"/>
      <w:szCs w:val="24"/>
      <w:lang w:val="bg-BG"/>
    </w:rPr>
  </w:style>
  <w:style w:type="paragraph" w:styleId="List">
    <w:name w:val="List"/>
    <w:basedOn w:val="Normal"/>
    <w:rsid w:val="006D4DE0"/>
    <w:pPr>
      <w:ind w:left="283" w:hanging="283"/>
    </w:pPr>
    <w:rPr>
      <w:lang w:val="en-GB" w:eastAsia="en-US"/>
    </w:rPr>
  </w:style>
  <w:style w:type="paragraph" w:customStyle="1" w:styleId="1">
    <w:name w:val="Стил1"/>
    <w:basedOn w:val="NormalJustified"/>
    <w:rsid w:val="006D4DE0"/>
    <w:rPr>
      <w:bCs w:val="0"/>
      <w:iCs w:val="0"/>
      <w:sz w:val="28"/>
      <w:lang w:val="en-US"/>
    </w:rPr>
  </w:style>
  <w:style w:type="paragraph" w:styleId="NormalWeb">
    <w:name w:val="Normal (Web)"/>
    <w:basedOn w:val="Normal"/>
    <w:rsid w:val="006D4DE0"/>
    <w:pPr>
      <w:spacing w:before="100" w:beforeAutospacing="1" w:after="119"/>
    </w:pPr>
  </w:style>
  <w:style w:type="paragraph" w:styleId="NoSpacing">
    <w:name w:val="No Spacing"/>
    <w:uiPriority w:val="1"/>
    <w:qFormat/>
    <w:rsid w:val="006D4DE0"/>
    <w:rPr>
      <w:sz w:val="24"/>
      <w:szCs w:val="24"/>
      <w:lang w:val="bg-BG"/>
    </w:rPr>
  </w:style>
  <w:style w:type="paragraph" w:styleId="ListParagraph">
    <w:name w:val="List Paragraph"/>
    <w:basedOn w:val="Normal"/>
    <w:uiPriority w:val="34"/>
    <w:qFormat/>
    <w:rsid w:val="006D4DE0"/>
    <w:pPr>
      <w:ind w:left="720"/>
      <w:contextualSpacing/>
    </w:pPr>
    <w:rPr>
      <w:lang w:val="en-US" w:eastAsia="en-US"/>
    </w:rPr>
  </w:style>
  <w:style w:type="character" w:styleId="Emphasis">
    <w:name w:val="Emphasis"/>
    <w:qFormat/>
    <w:rsid w:val="006D4DE0"/>
    <w:rPr>
      <w:i/>
      <w:iCs/>
    </w:rPr>
  </w:style>
  <w:style w:type="character" w:customStyle="1" w:styleId="FontStyle111">
    <w:name w:val="Font Style111"/>
    <w:uiPriority w:val="99"/>
    <w:rsid w:val="006D4DE0"/>
    <w:rPr>
      <w:rFonts w:ascii="Garamond" w:hAnsi="Garamond" w:cs="Garamond" w:hint="default"/>
      <w:color w:val="000000"/>
      <w:sz w:val="20"/>
      <w:szCs w:val="20"/>
    </w:rPr>
  </w:style>
  <w:style w:type="paragraph" w:customStyle="1" w:styleId="Default">
    <w:name w:val="Default"/>
    <w:rsid w:val="002007BC"/>
    <w:pPr>
      <w:autoSpaceDE w:val="0"/>
      <w:autoSpaceDN w:val="0"/>
      <w:adjustRightInd w:val="0"/>
    </w:pPr>
    <w:rPr>
      <w:rFonts w:eastAsia="Calibri"/>
      <w:color w:val="000000"/>
      <w:sz w:val="24"/>
      <w:szCs w:val="24"/>
      <w:lang w:val="bg-BG"/>
    </w:rPr>
  </w:style>
  <w:style w:type="paragraph" w:customStyle="1" w:styleId="AFA">
    <w:name w:val="AFA"/>
    <w:basedOn w:val="Normal"/>
    <w:rsid w:val="00B560C2"/>
    <w:pPr>
      <w:widowControl w:val="0"/>
      <w:suppressLineNumbers/>
      <w:tabs>
        <w:tab w:val="left" w:pos="709"/>
      </w:tabs>
      <w:suppressAutoHyphens/>
      <w:adjustRightInd w:val="0"/>
      <w:spacing w:before="120" w:after="120" w:line="312" w:lineRule="auto"/>
      <w:ind w:firstLine="709"/>
      <w:jc w:val="both"/>
      <w:textAlignment w:val="baseline"/>
    </w:pPr>
    <w:rPr>
      <w:sz w:val="22"/>
      <w:szCs w:val="20"/>
      <w:lang w:eastAsia="en-US"/>
    </w:rPr>
  </w:style>
  <w:style w:type="table" w:styleId="TableContemporary">
    <w:name w:val="Table Contemporary"/>
    <w:basedOn w:val="TableNormal"/>
    <w:rsid w:val="008C0777"/>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r="http://schemas.openxmlformats.org/officeDocument/2006/relationships" xmlns:w="http://schemas.openxmlformats.org/wordprocessingml/2006/main">
  <w:divs>
    <w:div w:id="8678013">
      <w:bodyDiv w:val="1"/>
      <w:marLeft w:val="0"/>
      <w:marRight w:val="0"/>
      <w:marTop w:val="0"/>
      <w:marBottom w:val="0"/>
      <w:divBdr>
        <w:top w:val="none" w:sz="0" w:space="0" w:color="auto"/>
        <w:left w:val="none" w:sz="0" w:space="0" w:color="auto"/>
        <w:bottom w:val="none" w:sz="0" w:space="0" w:color="auto"/>
        <w:right w:val="none" w:sz="0" w:space="0" w:color="auto"/>
      </w:divBdr>
    </w:div>
    <w:div w:id="26149828">
      <w:bodyDiv w:val="1"/>
      <w:marLeft w:val="0"/>
      <w:marRight w:val="0"/>
      <w:marTop w:val="0"/>
      <w:marBottom w:val="0"/>
      <w:divBdr>
        <w:top w:val="none" w:sz="0" w:space="0" w:color="auto"/>
        <w:left w:val="none" w:sz="0" w:space="0" w:color="auto"/>
        <w:bottom w:val="none" w:sz="0" w:space="0" w:color="auto"/>
        <w:right w:val="none" w:sz="0" w:space="0" w:color="auto"/>
      </w:divBdr>
    </w:div>
    <w:div w:id="27606222">
      <w:bodyDiv w:val="1"/>
      <w:marLeft w:val="0"/>
      <w:marRight w:val="0"/>
      <w:marTop w:val="0"/>
      <w:marBottom w:val="0"/>
      <w:divBdr>
        <w:top w:val="none" w:sz="0" w:space="0" w:color="auto"/>
        <w:left w:val="none" w:sz="0" w:space="0" w:color="auto"/>
        <w:bottom w:val="none" w:sz="0" w:space="0" w:color="auto"/>
        <w:right w:val="none" w:sz="0" w:space="0" w:color="auto"/>
      </w:divBdr>
    </w:div>
    <w:div w:id="36122950">
      <w:bodyDiv w:val="1"/>
      <w:marLeft w:val="0"/>
      <w:marRight w:val="0"/>
      <w:marTop w:val="0"/>
      <w:marBottom w:val="0"/>
      <w:divBdr>
        <w:top w:val="none" w:sz="0" w:space="0" w:color="auto"/>
        <w:left w:val="none" w:sz="0" w:space="0" w:color="auto"/>
        <w:bottom w:val="none" w:sz="0" w:space="0" w:color="auto"/>
        <w:right w:val="none" w:sz="0" w:space="0" w:color="auto"/>
      </w:divBdr>
    </w:div>
    <w:div w:id="72554415">
      <w:bodyDiv w:val="1"/>
      <w:marLeft w:val="0"/>
      <w:marRight w:val="0"/>
      <w:marTop w:val="0"/>
      <w:marBottom w:val="0"/>
      <w:divBdr>
        <w:top w:val="none" w:sz="0" w:space="0" w:color="auto"/>
        <w:left w:val="none" w:sz="0" w:space="0" w:color="auto"/>
        <w:bottom w:val="none" w:sz="0" w:space="0" w:color="auto"/>
        <w:right w:val="none" w:sz="0" w:space="0" w:color="auto"/>
      </w:divBdr>
    </w:div>
    <w:div w:id="72894037">
      <w:bodyDiv w:val="1"/>
      <w:marLeft w:val="0"/>
      <w:marRight w:val="0"/>
      <w:marTop w:val="0"/>
      <w:marBottom w:val="0"/>
      <w:divBdr>
        <w:top w:val="none" w:sz="0" w:space="0" w:color="auto"/>
        <w:left w:val="none" w:sz="0" w:space="0" w:color="auto"/>
        <w:bottom w:val="none" w:sz="0" w:space="0" w:color="auto"/>
        <w:right w:val="none" w:sz="0" w:space="0" w:color="auto"/>
      </w:divBdr>
    </w:div>
    <w:div w:id="89354359">
      <w:bodyDiv w:val="1"/>
      <w:marLeft w:val="0"/>
      <w:marRight w:val="0"/>
      <w:marTop w:val="0"/>
      <w:marBottom w:val="0"/>
      <w:divBdr>
        <w:top w:val="none" w:sz="0" w:space="0" w:color="auto"/>
        <w:left w:val="none" w:sz="0" w:space="0" w:color="auto"/>
        <w:bottom w:val="none" w:sz="0" w:space="0" w:color="auto"/>
        <w:right w:val="none" w:sz="0" w:space="0" w:color="auto"/>
      </w:divBdr>
    </w:div>
    <w:div w:id="182984576">
      <w:bodyDiv w:val="1"/>
      <w:marLeft w:val="0"/>
      <w:marRight w:val="0"/>
      <w:marTop w:val="0"/>
      <w:marBottom w:val="0"/>
      <w:divBdr>
        <w:top w:val="none" w:sz="0" w:space="0" w:color="auto"/>
        <w:left w:val="none" w:sz="0" w:space="0" w:color="auto"/>
        <w:bottom w:val="none" w:sz="0" w:space="0" w:color="auto"/>
        <w:right w:val="none" w:sz="0" w:space="0" w:color="auto"/>
      </w:divBdr>
    </w:div>
    <w:div w:id="195965574">
      <w:bodyDiv w:val="1"/>
      <w:marLeft w:val="0"/>
      <w:marRight w:val="0"/>
      <w:marTop w:val="0"/>
      <w:marBottom w:val="0"/>
      <w:divBdr>
        <w:top w:val="none" w:sz="0" w:space="0" w:color="auto"/>
        <w:left w:val="none" w:sz="0" w:space="0" w:color="auto"/>
        <w:bottom w:val="none" w:sz="0" w:space="0" w:color="auto"/>
        <w:right w:val="none" w:sz="0" w:space="0" w:color="auto"/>
      </w:divBdr>
    </w:div>
    <w:div w:id="237374025">
      <w:bodyDiv w:val="1"/>
      <w:marLeft w:val="0"/>
      <w:marRight w:val="0"/>
      <w:marTop w:val="0"/>
      <w:marBottom w:val="0"/>
      <w:divBdr>
        <w:top w:val="none" w:sz="0" w:space="0" w:color="auto"/>
        <w:left w:val="none" w:sz="0" w:space="0" w:color="auto"/>
        <w:bottom w:val="none" w:sz="0" w:space="0" w:color="auto"/>
        <w:right w:val="none" w:sz="0" w:space="0" w:color="auto"/>
      </w:divBdr>
    </w:div>
    <w:div w:id="346449658">
      <w:bodyDiv w:val="1"/>
      <w:marLeft w:val="0"/>
      <w:marRight w:val="0"/>
      <w:marTop w:val="0"/>
      <w:marBottom w:val="0"/>
      <w:divBdr>
        <w:top w:val="none" w:sz="0" w:space="0" w:color="auto"/>
        <w:left w:val="none" w:sz="0" w:space="0" w:color="auto"/>
        <w:bottom w:val="none" w:sz="0" w:space="0" w:color="auto"/>
        <w:right w:val="none" w:sz="0" w:space="0" w:color="auto"/>
      </w:divBdr>
    </w:div>
    <w:div w:id="369305493">
      <w:bodyDiv w:val="1"/>
      <w:marLeft w:val="0"/>
      <w:marRight w:val="0"/>
      <w:marTop w:val="0"/>
      <w:marBottom w:val="0"/>
      <w:divBdr>
        <w:top w:val="none" w:sz="0" w:space="0" w:color="auto"/>
        <w:left w:val="none" w:sz="0" w:space="0" w:color="auto"/>
        <w:bottom w:val="none" w:sz="0" w:space="0" w:color="auto"/>
        <w:right w:val="none" w:sz="0" w:space="0" w:color="auto"/>
      </w:divBdr>
    </w:div>
    <w:div w:id="409891509">
      <w:bodyDiv w:val="1"/>
      <w:marLeft w:val="0"/>
      <w:marRight w:val="0"/>
      <w:marTop w:val="0"/>
      <w:marBottom w:val="0"/>
      <w:divBdr>
        <w:top w:val="none" w:sz="0" w:space="0" w:color="auto"/>
        <w:left w:val="none" w:sz="0" w:space="0" w:color="auto"/>
        <w:bottom w:val="none" w:sz="0" w:space="0" w:color="auto"/>
        <w:right w:val="none" w:sz="0" w:space="0" w:color="auto"/>
      </w:divBdr>
    </w:div>
    <w:div w:id="413745518">
      <w:bodyDiv w:val="1"/>
      <w:marLeft w:val="0"/>
      <w:marRight w:val="0"/>
      <w:marTop w:val="0"/>
      <w:marBottom w:val="0"/>
      <w:divBdr>
        <w:top w:val="none" w:sz="0" w:space="0" w:color="auto"/>
        <w:left w:val="none" w:sz="0" w:space="0" w:color="auto"/>
        <w:bottom w:val="none" w:sz="0" w:space="0" w:color="auto"/>
        <w:right w:val="none" w:sz="0" w:space="0" w:color="auto"/>
      </w:divBdr>
    </w:div>
    <w:div w:id="472137205">
      <w:bodyDiv w:val="1"/>
      <w:marLeft w:val="0"/>
      <w:marRight w:val="0"/>
      <w:marTop w:val="0"/>
      <w:marBottom w:val="0"/>
      <w:divBdr>
        <w:top w:val="none" w:sz="0" w:space="0" w:color="auto"/>
        <w:left w:val="none" w:sz="0" w:space="0" w:color="auto"/>
        <w:bottom w:val="none" w:sz="0" w:space="0" w:color="auto"/>
        <w:right w:val="none" w:sz="0" w:space="0" w:color="auto"/>
      </w:divBdr>
    </w:div>
    <w:div w:id="479544194">
      <w:bodyDiv w:val="1"/>
      <w:marLeft w:val="0"/>
      <w:marRight w:val="0"/>
      <w:marTop w:val="0"/>
      <w:marBottom w:val="0"/>
      <w:divBdr>
        <w:top w:val="none" w:sz="0" w:space="0" w:color="auto"/>
        <w:left w:val="none" w:sz="0" w:space="0" w:color="auto"/>
        <w:bottom w:val="none" w:sz="0" w:space="0" w:color="auto"/>
        <w:right w:val="none" w:sz="0" w:space="0" w:color="auto"/>
      </w:divBdr>
    </w:div>
    <w:div w:id="500893650">
      <w:bodyDiv w:val="1"/>
      <w:marLeft w:val="0"/>
      <w:marRight w:val="0"/>
      <w:marTop w:val="0"/>
      <w:marBottom w:val="0"/>
      <w:divBdr>
        <w:top w:val="none" w:sz="0" w:space="0" w:color="auto"/>
        <w:left w:val="none" w:sz="0" w:space="0" w:color="auto"/>
        <w:bottom w:val="none" w:sz="0" w:space="0" w:color="auto"/>
        <w:right w:val="none" w:sz="0" w:space="0" w:color="auto"/>
      </w:divBdr>
    </w:div>
    <w:div w:id="518663159">
      <w:bodyDiv w:val="1"/>
      <w:marLeft w:val="0"/>
      <w:marRight w:val="0"/>
      <w:marTop w:val="0"/>
      <w:marBottom w:val="0"/>
      <w:divBdr>
        <w:top w:val="none" w:sz="0" w:space="0" w:color="auto"/>
        <w:left w:val="none" w:sz="0" w:space="0" w:color="auto"/>
        <w:bottom w:val="none" w:sz="0" w:space="0" w:color="auto"/>
        <w:right w:val="none" w:sz="0" w:space="0" w:color="auto"/>
      </w:divBdr>
    </w:div>
    <w:div w:id="519245264">
      <w:bodyDiv w:val="1"/>
      <w:marLeft w:val="0"/>
      <w:marRight w:val="0"/>
      <w:marTop w:val="0"/>
      <w:marBottom w:val="0"/>
      <w:divBdr>
        <w:top w:val="none" w:sz="0" w:space="0" w:color="auto"/>
        <w:left w:val="none" w:sz="0" w:space="0" w:color="auto"/>
        <w:bottom w:val="none" w:sz="0" w:space="0" w:color="auto"/>
        <w:right w:val="none" w:sz="0" w:space="0" w:color="auto"/>
      </w:divBdr>
    </w:div>
    <w:div w:id="593780596">
      <w:bodyDiv w:val="1"/>
      <w:marLeft w:val="0"/>
      <w:marRight w:val="0"/>
      <w:marTop w:val="0"/>
      <w:marBottom w:val="0"/>
      <w:divBdr>
        <w:top w:val="none" w:sz="0" w:space="0" w:color="auto"/>
        <w:left w:val="none" w:sz="0" w:space="0" w:color="auto"/>
        <w:bottom w:val="none" w:sz="0" w:space="0" w:color="auto"/>
        <w:right w:val="none" w:sz="0" w:space="0" w:color="auto"/>
      </w:divBdr>
    </w:div>
    <w:div w:id="605502417">
      <w:bodyDiv w:val="1"/>
      <w:marLeft w:val="0"/>
      <w:marRight w:val="0"/>
      <w:marTop w:val="0"/>
      <w:marBottom w:val="0"/>
      <w:divBdr>
        <w:top w:val="none" w:sz="0" w:space="0" w:color="auto"/>
        <w:left w:val="none" w:sz="0" w:space="0" w:color="auto"/>
        <w:bottom w:val="none" w:sz="0" w:space="0" w:color="auto"/>
        <w:right w:val="none" w:sz="0" w:space="0" w:color="auto"/>
      </w:divBdr>
    </w:div>
    <w:div w:id="617686318">
      <w:bodyDiv w:val="1"/>
      <w:marLeft w:val="0"/>
      <w:marRight w:val="0"/>
      <w:marTop w:val="0"/>
      <w:marBottom w:val="0"/>
      <w:divBdr>
        <w:top w:val="none" w:sz="0" w:space="0" w:color="auto"/>
        <w:left w:val="none" w:sz="0" w:space="0" w:color="auto"/>
        <w:bottom w:val="none" w:sz="0" w:space="0" w:color="auto"/>
        <w:right w:val="none" w:sz="0" w:space="0" w:color="auto"/>
      </w:divBdr>
    </w:div>
    <w:div w:id="621575745">
      <w:bodyDiv w:val="1"/>
      <w:marLeft w:val="0"/>
      <w:marRight w:val="0"/>
      <w:marTop w:val="0"/>
      <w:marBottom w:val="0"/>
      <w:divBdr>
        <w:top w:val="none" w:sz="0" w:space="0" w:color="auto"/>
        <w:left w:val="none" w:sz="0" w:space="0" w:color="auto"/>
        <w:bottom w:val="none" w:sz="0" w:space="0" w:color="auto"/>
        <w:right w:val="none" w:sz="0" w:space="0" w:color="auto"/>
      </w:divBdr>
    </w:div>
    <w:div w:id="653023640">
      <w:bodyDiv w:val="1"/>
      <w:marLeft w:val="0"/>
      <w:marRight w:val="0"/>
      <w:marTop w:val="0"/>
      <w:marBottom w:val="0"/>
      <w:divBdr>
        <w:top w:val="none" w:sz="0" w:space="0" w:color="auto"/>
        <w:left w:val="none" w:sz="0" w:space="0" w:color="auto"/>
        <w:bottom w:val="none" w:sz="0" w:space="0" w:color="auto"/>
        <w:right w:val="none" w:sz="0" w:space="0" w:color="auto"/>
      </w:divBdr>
    </w:div>
    <w:div w:id="776219684">
      <w:bodyDiv w:val="1"/>
      <w:marLeft w:val="0"/>
      <w:marRight w:val="0"/>
      <w:marTop w:val="0"/>
      <w:marBottom w:val="0"/>
      <w:divBdr>
        <w:top w:val="none" w:sz="0" w:space="0" w:color="auto"/>
        <w:left w:val="none" w:sz="0" w:space="0" w:color="auto"/>
        <w:bottom w:val="none" w:sz="0" w:space="0" w:color="auto"/>
        <w:right w:val="none" w:sz="0" w:space="0" w:color="auto"/>
      </w:divBdr>
    </w:div>
    <w:div w:id="784888407">
      <w:bodyDiv w:val="1"/>
      <w:marLeft w:val="0"/>
      <w:marRight w:val="0"/>
      <w:marTop w:val="0"/>
      <w:marBottom w:val="0"/>
      <w:divBdr>
        <w:top w:val="none" w:sz="0" w:space="0" w:color="auto"/>
        <w:left w:val="none" w:sz="0" w:space="0" w:color="auto"/>
        <w:bottom w:val="none" w:sz="0" w:space="0" w:color="auto"/>
        <w:right w:val="none" w:sz="0" w:space="0" w:color="auto"/>
      </w:divBdr>
    </w:div>
    <w:div w:id="865143726">
      <w:bodyDiv w:val="1"/>
      <w:marLeft w:val="0"/>
      <w:marRight w:val="0"/>
      <w:marTop w:val="0"/>
      <w:marBottom w:val="0"/>
      <w:divBdr>
        <w:top w:val="none" w:sz="0" w:space="0" w:color="auto"/>
        <w:left w:val="none" w:sz="0" w:space="0" w:color="auto"/>
        <w:bottom w:val="none" w:sz="0" w:space="0" w:color="auto"/>
        <w:right w:val="none" w:sz="0" w:space="0" w:color="auto"/>
      </w:divBdr>
    </w:div>
    <w:div w:id="902718612">
      <w:bodyDiv w:val="1"/>
      <w:marLeft w:val="0"/>
      <w:marRight w:val="0"/>
      <w:marTop w:val="0"/>
      <w:marBottom w:val="0"/>
      <w:divBdr>
        <w:top w:val="none" w:sz="0" w:space="0" w:color="auto"/>
        <w:left w:val="none" w:sz="0" w:space="0" w:color="auto"/>
        <w:bottom w:val="none" w:sz="0" w:space="0" w:color="auto"/>
        <w:right w:val="none" w:sz="0" w:space="0" w:color="auto"/>
      </w:divBdr>
    </w:div>
    <w:div w:id="935863234">
      <w:bodyDiv w:val="1"/>
      <w:marLeft w:val="0"/>
      <w:marRight w:val="0"/>
      <w:marTop w:val="0"/>
      <w:marBottom w:val="0"/>
      <w:divBdr>
        <w:top w:val="none" w:sz="0" w:space="0" w:color="auto"/>
        <w:left w:val="none" w:sz="0" w:space="0" w:color="auto"/>
        <w:bottom w:val="none" w:sz="0" w:space="0" w:color="auto"/>
        <w:right w:val="none" w:sz="0" w:space="0" w:color="auto"/>
      </w:divBdr>
    </w:div>
    <w:div w:id="1253977035">
      <w:bodyDiv w:val="1"/>
      <w:marLeft w:val="0"/>
      <w:marRight w:val="0"/>
      <w:marTop w:val="0"/>
      <w:marBottom w:val="0"/>
      <w:divBdr>
        <w:top w:val="none" w:sz="0" w:space="0" w:color="auto"/>
        <w:left w:val="none" w:sz="0" w:space="0" w:color="auto"/>
        <w:bottom w:val="none" w:sz="0" w:space="0" w:color="auto"/>
        <w:right w:val="none" w:sz="0" w:space="0" w:color="auto"/>
      </w:divBdr>
    </w:div>
    <w:div w:id="1266306443">
      <w:bodyDiv w:val="1"/>
      <w:marLeft w:val="0"/>
      <w:marRight w:val="0"/>
      <w:marTop w:val="0"/>
      <w:marBottom w:val="0"/>
      <w:divBdr>
        <w:top w:val="none" w:sz="0" w:space="0" w:color="auto"/>
        <w:left w:val="none" w:sz="0" w:space="0" w:color="auto"/>
        <w:bottom w:val="none" w:sz="0" w:space="0" w:color="auto"/>
        <w:right w:val="none" w:sz="0" w:space="0" w:color="auto"/>
      </w:divBdr>
    </w:div>
    <w:div w:id="1293052680">
      <w:bodyDiv w:val="1"/>
      <w:marLeft w:val="0"/>
      <w:marRight w:val="0"/>
      <w:marTop w:val="0"/>
      <w:marBottom w:val="0"/>
      <w:divBdr>
        <w:top w:val="none" w:sz="0" w:space="0" w:color="auto"/>
        <w:left w:val="none" w:sz="0" w:space="0" w:color="auto"/>
        <w:bottom w:val="none" w:sz="0" w:space="0" w:color="auto"/>
        <w:right w:val="none" w:sz="0" w:space="0" w:color="auto"/>
      </w:divBdr>
    </w:div>
    <w:div w:id="1315178471">
      <w:bodyDiv w:val="1"/>
      <w:marLeft w:val="0"/>
      <w:marRight w:val="0"/>
      <w:marTop w:val="0"/>
      <w:marBottom w:val="0"/>
      <w:divBdr>
        <w:top w:val="none" w:sz="0" w:space="0" w:color="auto"/>
        <w:left w:val="none" w:sz="0" w:space="0" w:color="auto"/>
        <w:bottom w:val="none" w:sz="0" w:space="0" w:color="auto"/>
        <w:right w:val="none" w:sz="0" w:space="0" w:color="auto"/>
      </w:divBdr>
    </w:div>
    <w:div w:id="1378044362">
      <w:bodyDiv w:val="1"/>
      <w:marLeft w:val="0"/>
      <w:marRight w:val="0"/>
      <w:marTop w:val="0"/>
      <w:marBottom w:val="0"/>
      <w:divBdr>
        <w:top w:val="none" w:sz="0" w:space="0" w:color="auto"/>
        <w:left w:val="none" w:sz="0" w:space="0" w:color="auto"/>
        <w:bottom w:val="none" w:sz="0" w:space="0" w:color="auto"/>
        <w:right w:val="none" w:sz="0" w:space="0" w:color="auto"/>
      </w:divBdr>
    </w:div>
    <w:div w:id="1489436816">
      <w:bodyDiv w:val="1"/>
      <w:marLeft w:val="0"/>
      <w:marRight w:val="0"/>
      <w:marTop w:val="0"/>
      <w:marBottom w:val="0"/>
      <w:divBdr>
        <w:top w:val="none" w:sz="0" w:space="0" w:color="auto"/>
        <w:left w:val="none" w:sz="0" w:space="0" w:color="auto"/>
        <w:bottom w:val="none" w:sz="0" w:space="0" w:color="auto"/>
        <w:right w:val="none" w:sz="0" w:space="0" w:color="auto"/>
      </w:divBdr>
    </w:div>
    <w:div w:id="1584873474">
      <w:bodyDiv w:val="1"/>
      <w:marLeft w:val="0"/>
      <w:marRight w:val="0"/>
      <w:marTop w:val="0"/>
      <w:marBottom w:val="0"/>
      <w:divBdr>
        <w:top w:val="none" w:sz="0" w:space="0" w:color="auto"/>
        <w:left w:val="none" w:sz="0" w:space="0" w:color="auto"/>
        <w:bottom w:val="none" w:sz="0" w:space="0" w:color="auto"/>
        <w:right w:val="none" w:sz="0" w:space="0" w:color="auto"/>
      </w:divBdr>
    </w:div>
    <w:div w:id="1643805337">
      <w:bodyDiv w:val="1"/>
      <w:marLeft w:val="0"/>
      <w:marRight w:val="0"/>
      <w:marTop w:val="0"/>
      <w:marBottom w:val="0"/>
      <w:divBdr>
        <w:top w:val="none" w:sz="0" w:space="0" w:color="auto"/>
        <w:left w:val="none" w:sz="0" w:space="0" w:color="auto"/>
        <w:bottom w:val="none" w:sz="0" w:space="0" w:color="auto"/>
        <w:right w:val="none" w:sz="0" w:space="0" w:color="auto"/>
      </w:divBdr>
    </w:div>
    <w:div w:id="1678383340">
      <w:bodyDiv w:val="1"/>
      <w:marLeft w:val="0"/>
      <w:marRight w:val="0"/>
      <w:marTop w:val="0"/>
      <w:marBottom w:val="0"/>
      <w:divBdr>
        <w:top w:val="none" w:sz="0" w:space="0" w:color="auto"/>
        <w:left w:val="none" w:sz="0" w:space="0" w:color="auto"/>
        <w:bottom w:val="none" w:sz="0" w:space="0" w:color="auto"/>
        <w:right w:val="none" w:sz="0" w:space="0" w:color="auto"/>
      </w:divBdr>
    </w:div>
    <w:div w:id="1813718862">
      <w:bodyDiv w:val="1"/>
      <w:marLeft w:val="0"/>
      <w:marRight w:val="0"/>
      <w:marTop w:val="0"/>
      <w:marBottom w:val="0"/>
      <w:divBdr>
        <w:top w:val="none" w:sz="0" w:space="0" w:color="auto"/>
        <w:left w:val="none" w:sz="0" w:space="0" w:color="auto"/>
        <w:bottom w:val="none" w:sz="0" w:space="0" w:color="auto"/>
        <w:right w:val="none" w:sz="0" w:space="0" w:color="auto"/>
      </w:divBdr>
    </w:div>
    <w:div w:id="1885366899">
      <w:bodyDiv w:val="1"/>
      <w:marLeft w:val="0"/>
      <w:marRight w:val="0"/>
      <w:marTop w:val="0"/>
      <w:marBottom w:val="0"/>
      <w:divBdr>
        <w:top w:val="none" w:sz="0" w:space="0" w:color="auto"/>
        <w:left w:val="none" w:sz="0" w:space="0" w:color="auto"/>
        <w:bottom w:val="none" w:sz="0" w:space="0" w:color="auto"/>
        <w:right w:val="none" w:sz="0" w:space="0" w:color="auto"/>
      </w:divBdr>
    </w:div>
    <w:div w:id="1968583293">
      <w:bodyDiv w:val="1"/>
      <w:marLeft w:val="0"/>
      <w:marRight w:val="0"/>
      <w:marTop w:val="0"/>
      <w:marBottom w:val="0"/>
      <w:divBdr>
        <w:top w:val="none" w:sz="0" w:space="0" w:color="auto"/>
        <w:left w:val="none" w:sz="0" w:space="0" w:color="auto"/>
        <w:bottom w:val="none" w:sz="0" w:space="0" w:color="auto"/>
        <w:right w:val="none" w:sz="0" w:space="0" w:color="auto"/>
      </w:divBdr>
    </w:div>
    <w:div w:id="2102407111">
      <w:bodyDiv w:val="1"/>
      <w:marLeft w:val="0"/>
      <w:marRight w:val="0"/>
      <w:marTop w:val="0"/>
      <w:marBottom w:val="0"/>
      <w:divBdr>
        <w:top w:val="none" w:sz="0" w:space="0" w:color="auto"/>
        <w:left w:val="none" w:sz="0" w:space="0" w:color="auto"/>
        <w:bottom w:val="none" w:sz="0" w:space="0" w:color="auto"/>
        <w:right w:val="none" w:sz="0" w:space="0" w:color="auto"/>
      </w:divBdr>
    </w:div>
    <w:div w:id="2140149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D:\&#1087;&#1072;&#1087;&#1082;&#1072;\02.%20&#1043;&#1060;&#1054;\&#1043;&#1060;&#1054;%202025\3.%20&#1076;&#1077;&#1074;&#1077;&#1090;&#1084;&#1077;&#1089;&#1077;&#1095;&#1080;&#1077;%202025\&#1048;&#1079;&#1095;&#1080;&#1089;&#1083;&#1080;&#1090;&#1077;&#1083;&#1085;&#1080;%20&#1090;&#1072;&#1073;&#1083;&#1080;&#1094;&#1080;03.2025.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1087;&#1072;&#1087;&#1082;&#1072;\02.%20&#1043;&#1060;&#1054;\&#1043;&#1060;&#1054;%202025\3.%20&#1076;&#1077;&#1074;&#1077;&#1090;&#1084;&#1077;&#1089;&#1077;&#1095;&#1080;&#1077;%202025\&#1048;&#1079;&#1095;&#1080;&#1089;&#1083;&#1080;&#1090;&#1077;&#1083;&#1085;&#1080;%20&#1090;&#1072;&#1073;&#1083;&#1080;&#1094;&#1080;03.2025.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1087;&#1072;&#1087;&#1082;&#1072;\02.%20&#1043;&#1060;&#1054;\&#1043;&#1060;&#1054;%202025\3.%20&#1076;&#1077;&#1074;&#1077;&#1090;&#1084;&#1077;&#1089;&#1077;&#1095;&#1080;&#1077;%202025\&#1048;&#1079;&#1095;&#1080;&#1089;&#1083;&#1080;&#1090;&#1077;&#1083;&#1085;&#1080;%20&#1090;&#1072;&#1073;&#1083;&#1080;&#1094;&#1080;03.2025.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1087;&#1072;&#1087;&#1082;&#1072;\02.%20&#1043;&#1060;&#1054;\&#1043;&#1060;&#1054;%202025\3.%20&#1076;&#1077;&#1074;&#1077;&#1090;&#1084;&#1077;&#1089;&#1077;&#1095;&#1080;&#1077;%202025\&#1048;&#1079;&#1095;&#1080;&#1089;&#1083;&#1080;&#1090;&#1077;&#1083;&#1085;&#1080;%20&#1090;&#1072;&#1073;&#1083;&#1080;&#1094;&#1080;03.2025.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bg-BG"/>
  <c:style val="29"/>
  <c:chart>
    <c:title>
      <c:tx>
        <c:rich>
          <a:bodyPr/>
          <a:lstStyle/>
          <a:p>
            <a:pPr>
              <a:defRPr sz="1050" b="1" i="0" u="none" strike="noStrike" baseline="0">
                <a:solidFill>
                  <a:srgbClr val="000000"/>
                </a:solidFill>
                <a:latin typeface="Calibri"/>
                <a:ea typeface="Calibri"/>
                <a:cs typeface="Calibri"/>
              </a:defRPr>
            </a:pPr>
            <a:r>
              <a:rPr lang="bg-BG"/>
              <a:t>Ликвидност</a:t>
            </a:r>
          </a:p>
        </c:rich>
      </c:tx>
    </c:title>
    <c:view3D>
      <c:hPercent val="83"/>
      <c:depthPercent val="100"/>
      <c:rAngAx val="1"/>
    </c:view3D>
    <c:plotArea>
      <c:layout>
        <c:manualLayout>
          <c:layoutTarget val="inner"/>
          <c:xMode val="edge"/>
          <c:yMode val="edge"/>
          <c:x val="7.8947440880742736E-2"/>
          <c:y val="0.14478162083603241"/>
          <c:w val="0.56391029200530562"/>
          <c:h val="0.71717407530406763"/>
        </c:manualLayout>
      </c:layout>
      <c:bar3DChart>
        <c:barDir val="col"/>
        <c:grouping val="clustered"/>
        <c:ser>
          <c:idx val="0"/>
          <c:order val="0"/>
          <c:tx>
            <c:strRef>
              <c:f>'finansovi pokazateli'!$I$137</c:f>
              <c:strCache>
                <c:ptCount val="1"/>
                <c:pt idx="0">
                  <c:v>Коеф. на обща ликвидност </c:v>
                </c:pt>
              </c:strCache>
            </c:strRef>
          </c:tx>
          <c:spPr>
            <a:solidFill>
              <a:schemeClr val="accent6">
                <a:lumMod val="50000"/>
              </a:schemeClr>
            </a:solidFill>
          </c:spPr>
          <c:cat>
            <c:numRef>
              <c:f>'finansovi pokazateli'!$J$136:$K$136</c:f>
              <c:numCache>
                <c:formatCode>General</c:formatCode>
                <c:ptCount val="2"/>
                <c:pt idx="0">
                  <c:v>2025</c:v>
                </c:pt>
                <c:pt idx="1">
                  <c:v>2024</c:v>
                </c:pt>
              </c:numCache>
            </c:numRef>
          </c:cat>
          <c:val>
            <c:numRef>
              <c:f>'finansovi pokazateli'!$J$137:$K$137</c:f>
              <c:numCache>
                <c:formatCode>0.0000</c:formatCode>
                <c:ptCount val="2"/>
                <c:pt idx="0">
                  <c:v>10.300613496932515</c:v>
                </c:pt>
                <c:pt idx="1">
                  <c:v>2.88142707240294</c:v>
                </c:pt>
              </c:numCache>
            </c:numRef>
          </c:val>
          <c:shape val="pyramid"/>
        </c:ser>
        <c:ser>
          <c:idx val="1"/>
          <c:order val="1"/>
          <c:tx>
            <c:strRef>
              <c:f>'finansovi pokazateli'!$I$138</c:f>
              <c:strCache>
                <c:ptCount val="1"/>
                <c:pt idx="0">
                  <c:v>Коеф. на бърза ликвидност </c:v>
                </c:pt>
              </c:strCache>
            </c:strRef>
          </c:tx>
          <c:spPr>
            <a:solidFill>
              <a:schemeClr val="accent6">
                <a:lumMod val="75000"/>
              </a:schemeClr>
            </a:solidFill>
          </c:spPr>
          <c:cat>
            <c:numRef>
              <c:f>'finansovi pokazateli'!$J$136:$K$136</c:f>
              <c:numCache>
                <c:formatCode>General</c:formatCode>
                <c:ptCount val="2"/>
                <c:pt idx="0">
                  <c:v>2025</c:v>
                </c:pt>
                <c:pt idx="1">
                  <c:v>2024</c:v>
                </c:pt>
              </c:numCache>
            </c:numRef>
          </c:cat>
          <c:val>
            <c:numRef>
              <c:f>'finansovi pokazateli'!$J$138:$K$138</c:f>
              <c:numCache>
                <c:formatCode>0.0000</c:formatCode>
                <c:ptCount val="2"/>
                <c:pt idx="0">
                  <c:v>10.22699386503067</c:v>
                </c:pt>
                <c:pt idx="1">
                  <c:v>2.8740818467995801</c:v>
                </c:pt>
              </c:numCache>
            </c:numRef>
          </c:val>
          <c:shape val="pyramid"/>
        </c:ser>
        <c:ser>
          <c:idx val="2"/>
          <c:order val="2"/>
          <c:tx>
            <c:strRef>
              <c:f>'finansovi pokazateli'!$I$139</c:f>
              <c:strCache>
                <c:ptCount val="1"/>
                <c:pt idx="0">
                  <c:v>Коеф. на незабавна ликвидност </c:v>
                </c:pt>
              </c:strCache>
            </c:strRef>
          </c:tx>
          <c:spPr>
            <a:solidFill>
              <a:schemeClr val="accent6">
                <a:lumMod val="60000"/>
                <a:lumOff val="40000"/>
              </a:schemeClr>
            </a:solidFill>
          </c:spPr>
          <c:cat>
            <c:numRef>
              <c:f>'finansovi pokazateli'!$J$136:$K$136</c:f>
              <c:numCache>
                <c:formatCode>General</c:formatCode>
                <c:ptCount val="2"/>
                <c:pt idx="0">
                  <c:v>2025</c:v>
                </c:pt>
                <c:pt idx="1">
                  <c:v>2024</c:v>
                </c:pt>
              </c:numCache>
            </c:numRef>
          </c:cat>
          <c:val>
            <c:numRef>
              <c:f>'finansovi pokazateli'!$J$139:$K$139</c:f>
              <c:numCache>
                <c:formatCode>0.0000</c:formatCode>
                <c:ptCount val="2"/>
                <c:pt idx="0">
                  <c:v>8.374233128834355</c:v>
                </c:pt>
                <c:pt idx="1">
                  <c:v>2.1594963273871981</c:v>
                </c:pt>
              </c:numCache>
            </c:numRef>
          </c:val>
          <c:shape val="pyramid"/>
        </c:ser>
        <c:ser>
          <c:idx val="3"/>
          <c:order val="3"/>
          <c:tx>
            <c:strRef>
              <c:f>'finansovi pokazateli'!$I$140</c:f>
              <c:strCache>
                <c:ptCount val="1"/>
                <c:pt idx="0">
                  <c:v>Коеф. на абсолютна ликвидност </c:v>
                </c:pt>
              </c:strCache>
            </c:strRef>
          </c:tx>
          <c:spPr>
            <a:solidFill>
              <a:schemeClr val="accent6">
                <a:lumMod val="40000"/>
                <a:lumOff val="60000"/>
              </a:schemeClr>
            </a:solidFill>
          </c:spPr>
          <c:cat>
            <c:numRef>
              <c:f>'finansovi pokazateli'!$J$136:$K$136</c:f>
              <c:numCache>
                <c:formatCode>General</c:formatCode>
                <c:ptCount val="2"/>
                <c:pt idx="0">
                  <c:v>2025</c:v>
                </c:pt>
                <c:pt idx="1">
                  <c:v>2024</c:v>
                </c:pt>
              </c:numCache>
            </c:numRef>
          </c:cat>
          <c:val>
            <c:numRef>
              <c:f>'finansovi pokazateli'!$J$140:$K$140</c:f>
              <c:numCache>
                <c:formatCode>0.0000</c:formatCode>
                <c:ptCount val="2"/>
                <c:pt idx="0">
                  <c:v>8.374233128834355</c:v>
                </c:pt>
                <c:pt idx="1">
                  <c:v>2.1594963273871981</c:v>
                </c:pt>
              </c:numCache>
            </c:numRef>
          </c:val>
          <c:shape val="pyramid"/>
        </c:ser>
        <c:shape val="box"/>
        <c:axId val="132817280"/>
        <c:axId val="132818816"/>
        <c:axId val="0"/>
      </c:bar3DChart>
      <c:catAx>
        <c:axId val="132817280"/>
        <c:scaling>
          <c:orientation val="minMax"/>
        </c:scaling>
        <c:axPos val="b"/>
        <c:numFmt formatCode="General" sourceLinked="1"/>
        <c:majorTickMark val="none"/>
        <c:tickLblPos val="low"/>
        <c:txPr>
          <a:bodyPr rot="0" vert="horz"/>
          <a:lstStyle/>
          <a:p>
            <a:pPr>
              <a:defRPr sz="1000" b="0" i="0" u="none" strike="noStrike" baseline="0">
                <a:solidFill>
                  <a:srgbClr val="000000"/>
                </a:solidFill>
                <a:latin typeface="Calibri"/>
                <a:ea typeface="Calibri"/>
                <a:cs typeface="Calibri"/>
              </a:defRPr>
            </a:pPr>
            <a:endParaRPr lang="bg-BG"/>
          </a:p>
        </c:txPr>
        <c:crossAx val="132818816"/>
        <c:crosses val="autoZero"/>
        <c:auto val="1"/>
        <c:lblAlgn val="ctr"/>
        <c:lblOffset val="100"/>
        <c:tickLblSkip val="1"/>
        <c:tickMarkSkip val="1"/>
      </c:catAx>
      <c:valAx>
        <c:axId val="132818816"/>
        <c:scaling>
          <c:orientation val="minMax"/>
        </c:scaling>
        <c:axPos val="l"/>
        <c:majorGridlines/>
        <c:numFmt formatCode="0.00" sourceLinked="0"/>
        <c:majorTickMark val="none"/>
        <c:tickLblPos val="nextTo"/>
        <c:txPr>
          <a:bodyPr rot="0" vert="horz"/>
          <a:lstStyle/>
          <a:p>
            <a:pPr>
              <a:defRPr sz="1000" b="0" i="0" u="none" strike="noStrike" baseline="0">
                <a:solidFill>
                  <a:srgbClr val="000000"/>
                </a:solidFill>
                <a:latin typeface="Calibri"/>
                <a:ea typeface="Calibri"/>
                <a:cs typeface="Calibri"/>
              </a:defRPr>
            </a:pPr>
            <a:endParaRPr lang="bg-BG"/>
          </a:p>
        </c:txPr>
        <c:crossAx val="132817280"/>
        <c:crosses val="autoZero"/>
        <c:crossBetween val="between"/>
      </c:valAx>
      <c:spPr>
        <a:noFill/>
        <a:ln w="25400">
          <a:noFill/>
        </a:ln>
      </c:spPr>
    </c:plotArea>
    <c:legend>
      <c:legendPos val="r"/>
      <c:layout>
        <c:manualLayout>
          <c:xMode val="edge"/>
          <c:yMode val="edge"/>
          <c:x val="0.64849683263276392"/>
          <c:y val="0.27609533656777729"/>
          <c:w val="0.33270716160479985"/>
          <c:h val="0.53872230617637462"/>
        </c:manualLayout>
      </c:layout>
      <c:txPr>
        <a:bodyPr/>
        <a:lstStyle/>
        <a:p>
          <a:pPr>
            <a:defRPr sz="920" b="0" i="0" u="none" strike="noStrike" baseline="0">
              <a:solidFill>
                <a:srgbClr val="000000"/>
              </a:solidFill>
              <a:latin typeface="Calibri"/>
              <a:ea typeface="Calibri"/>
              <a:cs typeface="Calibri"/>
            </a:defRPr>
          </a:pPr>
          <a:endParaRPr lang="bg-BG"/>
        </a:p>
      </c:txPr>
    </c:legend>
    <c:plotVisOnly val="1"/>
    <c:dispBlanksAs val="gap"/>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38100" dir="5400000" algn="t" rotWithShape="0">
        <a:schemeClr val="accent6">
          <a:lumMod val="20000"/>
          <a:lumOff val="80000"/>
          <a:alpha val="40000"/>
        </a:schemeClr>
      </a:outerShdw>
    </a:effectLst>
  </c:spPr>
  <c:txPr>
    <a:bodyPr/>
    <a:lstStyle/>
    <a:p>
      <a:pPr>
        <a:defRPr sz="1000" b="0" i="0" u="none" strike="noStrike" baseline="0">
          <a:solidFill>
            <a:srgbClr val="000000"/>
          </a:solidFill>
          <a:latin typeface="Calibri"/>
          <a:ea typeface="Calibri"/>
          <a:cs typeface="Calibri"/>
        </a:defRPr>
      </a:pPr>
      <a:endParaRPr lang="bg-BG"/>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bg-BG"/>
  <c:style val="13"/>
  <c:chart>
    <c:title>
      <c:tx>
        <c:rich>
          <a:bodyPr/>
          <a:lstStyle/>
          <a:p>
            <a:pPr>
              <a:defRPr sz="1050" b="1" i="0" u="none" strike="noStrike" baseline="0">
                <a:solidFill>
                  <a:srgbClr val="000000"/>
                </a:solidFill>
                <a:latin typeface="Calibri"/>
                <a:ea typeface="Calibri"/>
                <a:cs typeface="Calibri"/>
              </a:defRPr>
            </a:pPr>
            <a:r>
              <a:rPr lang="bg-BG"/>
              <a:t>Финансова автономност</a:t>
            </a:r>
          </a:p>
        </c:rich>
      </c:tx>
    </c:title>
    <c:view3D>
      <c:rotX val="10"/>
      <c:hPercent val="84"/>
      <c:rotY val="15"/>
      <c:depthPercent val="100"/>
      <c:rAngAx val="1"/>
    </c:view3D>
    <c:plotArea>
      <c:layout>
        <c:manualLayout>
          <c:layoutTarget val="inner"/>
          <c:xMode val="edge"/>
          <c:yMode val="edge"/>
          <c:x val="8.0675422138837036E-2"/>
          <c:y val="0.16"/>
          <c:w val="0.54596622889305757"/>
          <c:h val="0.67636363636363728"/>
        </c:manualLayout>
      </c:layout>
      <c:bar3DChart>
        <c:barDir val="col"/>
        <c:grouping val="clustered"/>
        <c:ser>
          <c:idx val="0"/>
          <c:order val="0"/>
          <c:tx>
            <c:strRef>
              <c:f>'finansovi pokazateli'!$I$64</c:f>
              <c:strCache>
                <c:ptCount val="1"/>
                <c:pt idx="0">
                  <c:v>Коеф. на финансова автономност </c:v>
                </c:pt>
              </c:strCache>
            </c:strRef>
          </c:tx>
          <c:spPr>
            <a:solidFill>
              <a:schemeClr val="accent6">
                <a:lumMod val="50000"/>
              </a:schemeClr>
            </a:solidFill>
          </c:spPr>
          <c:cat>
            <c:numRef>
              <c:f>'finansovi pokazateli'!$J$63:$K$63</c:f>
              <c:numCache>
                <c:formatCode>General</c:formatCode>
                <c:ptCount val="2"/>
                <c:pt idx="0">
                  <c:v>2025</c:v>
                </c:pt>
                <c:pt idx="1">
                  <c:v>2024</c:v>
                </c:pt>
              </c:numCache>
            </c:numRef>
          </c:cat>
          <c:val>
            <c:numRef>
              <c:f>'finansovi pokazateli'!$J$64:$K$64</c:f>
              <c:numCache>
                <c:formatCode>0.0000</c:formatCode>
                <c:ptCount val="2"/>
                <c:pt idx="0">
                  <c:v>7.1471861471861438</c:v>
                </c:pt>
                <c:pt idx="1">
                  <c:v>1.9049951028403527</c:v>
                </c:pt>
              </c:numCache>
            </c:numRef>
          </c:val>
          <c:shape val="pyramid"/>
        </c:ser>
        <c:ser>
          <c:idx val="1"/>
          <c:order val="1"/>
          <c:tx>
            <c:strRef>
              <c:f>'finansovi pokazateli'!$I$65</c:f>
              <c:strCache>
                <c:ptCount val="1"/>
                <c:pt idx="0">
                  <c:v>Коеф. на платежоспособност </c:v>
                </c:pt>
              </c:strCache>
            </c:strRef>
          </c:tx>
          <c:spPr>
            <a:solidFill>
              <a:schemeClr val="accent6">
                <a:lumMod val="60000"/>
                <a:lumOff val="40000"/>
              </a:schemeClr>
            </a:solidFill>
          </c:spPr>
          <c:cat>
            <c:numRef>
              <c:f>'finansovi pokazateli'!$J$63:$K$63</c:f>
              <c:numCache>
                <c:formatCode>General</c:formatCode>
                <c:ptCount val="2"/>
                <c:pt idx="0">
                  <c:v>2025</c:v>
                </c:pt>
                <c:pt idx="1">
                  <c:v>2024</c:v>
                </c:pt>
              </c:numCache>
            </c:numRef>
          </c:cat>
          <c:val>
            <c:numRef>
              <c:f>'finansovi pokazateli'!$J$65:$K$65</c:f>
              <c:numCache>
                <c:formatCode>0.0000</c:formatCode>
                <c:ptCount val="2"/>
                <c:pt idx="0">
                  <c:v>8.1471861471861473</c:v>
                </c:pt>
                <c:pt idx="1">
                  <c:v>2.9049951028403544</c:v>
                </c:pt>
              </c:numCache>
            </c:numRef>
          </c:val>
          <c:shape val="pyramid"/>
        </c:ser>
        <c:shape val="box"/>
        <c:axId val="135095040"/>
        <c:axId val="135096576"/>
        <c:axId val="0"/>
      </c:bar3DChart>
      <c:catAx>
        <c:axId val="135095040"/>
        <c:scaling>
          <c:orientation val="minMax"/>
        </c:scaling>
        <c:axPos val="b"/>
        <c:numFmt formatCode="General" sourceLinked="1"/>
        <c:majorTickMark val="none"/>
        <c:tickLblPos val="low"/>
        <c:txPr>
          <a:bodyPr rot="0" vert="horz"/>
          <a:lstStyle/>
          <a:p>
            <a:pPr>
              <a:defRPr sz="1050" b="0" i="0" u="none" strike="noStrike" baseline="0">
                <a:solidFill>
                  <a:srgbClr val="000000"/>
                </a:solidFill>
                <a:latin typeface="Calibri"/>
                <a:ea typeface="Calibri"/>
                <a:cs typeface="Calibri"/>
              </a:defRPr>
            </a:pPr>
            <a:endParaRPr lang="bg-BG"/>
          </a:p>
        </c:txPr>
        <c:crossAx val="135096576"/>
        <c:crosses val="autoZero"/>
        <c:auto val="1"/>
        <c:lblAlgn val="ctr"/>
        <c:lblOffset val="100"/>
        <c:tickLblSkip val="1"/>
        <c:tickMarkSkip val="1"/>
      </c:catAx>
      <c:valAx>
        <c:axId val="135096576"/>
        <c:scaling>
          <c:orientation val="minMax"/>
        </c:scaling>
        <c:axPos val="l"/>
        <c:majorGridlines/>
        <c:numFmt formatCode="0.00" sourceLinked="0"/>
        <c:majorTickMark val="none"/>
        <c:tickLblPos val="nextTo"/>
        <c:txPr>
          <a:bodyPr rot="0" vert="horz"/>
          <a:lstStyle/>
          <a:p>
            <a:pPr>
              <a:defRPr sz="1050" b="0" i="0" u="none" strike="noStrike" baseline="0">
                <a:solidFill>
                  <a:srgbClr val="000000"/>
                </a:solidFill>
                <a:latin typeface="Calibri"/>
                <a:ea typeface="Calibri"/>
                <a:cs typeface="Calibri"/>
              </a:defRPr>
            </a:pPr>
            <a:endParaRPr lang="bg-BG"/>
          </a:p>
        </c:txPr>
        <c:crossAx val="135095040"/>
        <c:crosses val="autoZero"/>
        <c:crossBetween val="between"/>
      </c:valAx>
      <c:spPr>
        <a:noFill/>
        <a:ln w="25400">
          <a:noFill/>
        </a:ln>
      </c:spPr>
    </c:plotArea>
    <c:legend>
      <c:legendPos val="r"/>
      <c:layout>
        <c:manualLayout>
          <c:xMode val="edge"/>
          <c:yMode val="edge"/>
          <c:x val="0.67166979362101442"/>
          <c:y val="0.40363636363636368"/>
          <c:w val="0.30769230769230782"/>
          <c:h val="0.29090909090909134"/>
        </c:manualLayout>
      </c:layout>
      <c:txPr>
        <a:bodyPr/>
        <a:lstStyle/>
        <a:p>
          <a:pPr>
            <a:defRPr sz="920" b="0" i="0" u="none" strike="noStrike" baseline="0">
              <a:solidFill>
                <a:srgbClr val="000000"/>
              </a:solidFill>
              <a:latin typeface="Calibri"/>
              <a:ea typeface="Calibri"/>
              <a:cs typeface="Calibri"/>
            </a:defRPr>
          </a:pPr>
          <a:endParaRPr lang="bg-BG"/>
        </a:p>
      </c:txPr>
    </c:legend>
    <c:plotVisOnly val="1"/>
    <c:dispBlanksAs val="gap"/>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38100" dir="5400000" algn="t" rotWithShape="0">
        <a:schemeClr val="accent6">
          <a:lumMod val="20000"/>
          <a:lumOff val="80000"/>
          <a:alpha val="40000"/>
        </a:schemeClr>
      </a:outerShdw>
    </a:effectLst>
  </c:spPr>
  <c:txPr>
    <a:bodyPr/>
    <a:lstStyle/>
    <a:p>
      <a:pPr>
        <a:defRPr sz="1050" b="0" i="0" u="none" strike="noStrike" baseline="0">
          <a:solidFill>
            <a:srgbClr val="000000"/>
          </a:solidFill>
          <a:latin typeface="Calibri"/>
          <a:ea typeface="Calibri"/>
          <a:cs typeface="Calibri"/>
        </a:defRPr>
      </a:pPr>
      <a:endParaRPr lang="bg-BG"/>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bg-BG"/>
  <c:style val="21"/>
  <c:chart>
    <c:title>
      <c:tx>
        <c:rich>
          <a:bodyPr/>
          <a:lstStyle/>
          <a:p>
            <a:pPr>
              <a:defRPr sz="1050" b="1" i="0" u="none" strike="noStrike" baseline="0">
                <a:solidFill>
                  <a:srgbClr val="000000"/>
                </a:solidFill>
                <a:latin typeface="Calibri"/>
                <a:ea typeface="Calibri"/>
                <a:cs typeface="Calibri"/>
              </a:defRPr>
            </a:pPr>
            <a:r>
              <a:rPr lang="bg-BG"/>
              <a:t>Рентабилност</a:t>
            </a:r>
          </a:p>
        </c:rich>
      </c:tx>
    </c:title>
    <c:view3D>
      <c:rotX val="10"/>
      <c:hPercent val="82"/>
      <c:depthPercent val="100"/>
      <c:rAngAx val="1"/>
    </c:view3D>
    <c:plotArea>
      <c:layout>
        <c:manualLayout>
          <c:layoutTarget val="inner"/>
          <c:xMode val="edge"/>
          <c:yMode val="edge"/>
          <c:x val="8.6142479632051031E-2"/>
          <c:y val="0.16428600077776384"/>
          <c:w val="0.55992611760833255"/>
          <c:h val="0.68928691630670391"/>
        </c:manualLayout>
      </c:layout>
      <c:bar3DChart>
        <c:barDir val="col"/>
        <c:grouping val="clustered"/>
        <c:ser>
          <c:idx val="0"/>
          <c:order val="0"/>
          <c:tx>
            <c:strRef>
              <c:f>'finansovi pokazateli'!$I$87</c:f>
              <c:strCache>
                <c:ptCount val="1"/>
                <c:pt idx="0">
                  <c:v>Коеф. на рентабилност на приходите от продажби</c:v>
                </c:pt>
              </c:strCache>
            </c:strRef>
          </c:tx>
          <c:spPr>
            <a:solidFill>
              <a:schemeClr val="accent6">
                <a:lumMod val="50000"/>
              </a:schemeClr>
            </a:solidFill>
          </c:spPr>
          <c:cat>
            <c:numRef>
              <c:f>'finansovi pokazateli'!$J$86:$K$86</c:f>
              <c:numCache>
                <c:formatCode>General</c:formatCode>
                <c:ptCount val="2"/>
                <c:pt idx="0">
                  <c:v>2025</c:v>
                </c:pt>
                <c:pt idx="1">
                  <c:v>2024</c:v>
                </c:pt>
              </c:numCache>
            </c:numRef>
          </c:cat>
          <c:val>
            <c:numRef>
              <c:f>'finansovi pokazateli'!$J$87:$K$87</c:f>
              <c:numCache>
                <c:formatCode>0.0000</c:formatCode>
                <c:ptCount val="2"/>
                <c:pt idx="0">
                  <c:v>-0.39597315436241637</c:v>
                </c:pt>
                <c:pt idx="1">
                  <c:v>-0.1118349619978284</c:v>
                </c:pt>
              </c:numCache>
            </c:numRef>
          </c:val>
          <c:shape val="pyramid"/>
        </c:ser>
        <c:ser>
          <c:idx val="1"/>
          <c:order val="1"/>
          <c:tx>
            <c:strRef>
              <c:f>'finansovi pokazateli'!$I$88</c:f>
              <c:strCache>
                <c:ptCount val="1"/>
                <c:pt idx="0">
                  <c:v> Коеф. на рентабилност на собствения капитал</c:v>
                </c:pt>
              </c:strCache>
            </c:strRef>
          </c:tx>
          <c:spPr>
            <a:solidFill>
              <a:schemeClr val="accent6">
                <a:lumMod val="75000"/>
              </a:schemeClr>
            </a:solidFill>
          </c:spPr>
          <c:cat>
            <c:numRef>
              <c:f>'finansovi pokazateli'!$J$86:$K$86</c:f>
              <c:numCache>
                <c:formatCode>General</c:formatCode>
                <c:ptCount val="2"/>
                <c:pt idx="0">
                  <c:v>2025</c:v>
                </c:pt>
                <c:pt idx="1">
                  <c:v>2024</c:v>
                </c:pt>
              </c:numCache>
            </c:numRef>
          </c:cat>
          <c:val>
            <c:numRef>
              <c:f>'finansovi pokazateli'!$J$88:$K$88</c:f>
              <c:numCache>
                <c:formatCode>0.0000</c:formatCode>
                <c:ptCount val="2"/>
                <c:pt idx="0">
                  <c:v>-0.17867958812840704</c:v>
                </c:pt>
                <c:pt idx="1">
                  <c:v>-5.2956298200514139E-2</c:v>
                </c:pt>
              </c:numCache>
            </c:numRef>
          </c:val>
          <c:shape val="pyramid"/>
        </c:ser>
        <c:ser>
          <c:idx val="2"/>
          <c:order val="2"/>
          <c:tx>
            <c:strRef>
              <c:f>'finansovi pokazateli'!$I$89</c:f>
              <c:strCache>
                <c:ptCount val="1"/>
                <c:pt idx="0">
                  <c:v>Коеф. на рентабилност на пасивите </c:v>
                </c:pt>
              </c:strCache>
            </c:strRef>
          </c:tx>
          <c:spPr>
            <a:solidFill>
              <a:schemeClr val="accent6">
                <a:lumMod val="60000"/>
                <a:lumOff val="40000"/>
              </a:schemeClr>
            </a:solidFill>
          </c:spPr>
          <c:cat>
            <c:numRef>
              <c:f>'finansovi pokazateli'!$J$86:$K$86</c:f>
              <c:numCache>
                <c:formatCode>General</c:formatCode>
                <c:ptCount val="2"/>
                <c:pt idx="0">
                  <c:v>2025</c:v>
                </c:pt>
                <c:pt idx="1">
                  <c:v>2024</c:v>
                </c:pt>
              </c:numCache>
            </c:numRef>
          </c:cat>
          <c:val>
            <c:numRef>
              <c:f>'finansovi pokazateli'!$J$89:$K$89</c:f>
              <c:numCache>
                <c:formatCode>0.0000</c:formatCode>
                <c:ptCount val="2"/>
                <c:pt idx="0">
                  <c:v>-1.277056277056277</c:v>
                </c:pt>
                <c:pt idx="1">
                  <c:v>-0.10088148873653285</c:v>
                </c:pt>
              </c:numCache>
            </c:numRef>
          </c:val>
          <c:shape val="pyramid"/>
        </c:ser>
        <c:ser>
          <c:idx val="3"/>
          <c:order val="3"/>
          <c:tx>
            <c:strRef>
              <c:f>'finansovi pokazateli'!$I$90</c:f>
              <c:strCache>
                <c:ptCount val="1"/>
                <c:pt idx="0">
                  <c:v>Коеф. на капитализация на активите </c:v>
                </c:pt>
              </c:strCache>
            </c:strRef>
          </c:tx>
          <c:spPr>
            <a:solidFill>
              <a:schemeClr val="accent6">
                <a:lumMod val="40000"/>
                <a:lumOff val="60000"/>
              </a:schemeClr>
            </a:solidFill>
          </c:spPr>
          <c:cat>
            <c:numRef>
              <c:f>'finansovi pokazateli'!$J$86:$K$86</c:f>
              <c:numCache>
                <c:formatCode>General</c:formatCode>
                <c:ptCount val="2"/>
                <c:pt idx="0">
                  <c:v>2025</c:v>
                </c:pt>
                <c:pt idx="1">
                  <c:v>2024</c:v>
                </c:pt>
              </c:numCache>
            </c:numRef>
          </c:cat>
          <c:val>
            <c:numRef>
              <c:f>'finansovi pokazateli'!$J$90:$K$90</c:f>
              <c:numCache>
                <c:formatCode>0.0000</c:formatCode>
                <c:ptCount val="2"/>
                <c:pt idx="0">
                  <c:v>-0.15674814027630202</c:v>
                </c:pt>
                <c:pt idx="1">
                  <c:v>-3.4726904922454484E-2</c:v>
                </c:pt>
              </c:numCache>
            </c:numRef>
          </c:val>
          <c:shape val="pyramid"/>
        </c:ser>
        <c:shape val="box"/>
        <c:axId val="135403008"/>
        <c:axId val="135404544"/>
        <c:axId val="0"/>
      </c:bar3DChart>
      <c:catAx>
        <c:axId val="135403008"/>
        <c:scaling>
          <c:orientation val="minMax"/>
        </c:scaling>
        <c:axPos val="b"/>
        <c:numFmt formatCode="General" sourceLinked="1"/>
        <c:majorTickMark val="none"/>
        <c:tickLblPos val="low"/>
        <c:txPr>
          <a:bodyPr rot="0" vert="horz"/>
          <a:lstStyle/>
          <a:p>
            <a:pPr>
              <a:defRPr sz="1000" b="0" i="0" u="none" strike="noStrike" baseline="0">
                <a:solidFill>
                  <a:srgbClr val="000000"/>
                </a:solidFill>
                <a:latin typeface="Calibri"/>
                <a:ea typeface="Calibri"/>
                <a:cs typeface="Calibri"/>
              </a:defRPr>
            </a:pPr>
            <a:endParaRPr lang="bg-BG"/>
          </a:p>
        </c:txPr>
        <c:crossAx val="135404544"/>
        <c:crosses val="autoZero"/>
        <c:auto val="1"/>
        <c:lblAlgn val="ctr"/>
        <c:lblOffset val="100"/>
        <c:tickLblSkip val="1"/>
        <c:tickMarkSkip val="1"/>
      </c:catAx>
      <c:valAx>
        <c:axId val="135404544"/>
        <c:scaling>
          <c:orientation val="minMax"/>
        </c:scaling>
        <c:axPos val="l"/>
        <c:majorGridlines/>
        <c:numFmt formatCode="0.00" sourceLinked="0"/>
        <c:majorTickMark val="none"/>
        <c:tickLblPos val="nextTo"/>
        <c:txPr>
          <a:bodyPr rot="0" vert="horz"/>
          <a:lstStyle/>
          <a:p>
            <a:pPr>
              <a:defRPr sz="1000" b="0" i="0" u="none" strike="noStrike" baseline="0">
                <a:solidFill>
                  <a:srgbClr val="000000"/>
                </a:solidFill>
                <a:latin typeface="Calibri"/>
                <a:ea typeface="Calibri"/>
                <a:cs typeface="Calibri"/>
              </a:defRPr>
            </a:pPr>
            <a:endParaRPr lang="bg-BG"/>
          </a:p>
        </c:txPr>
        <c:crossAx val="135403008"/>
        <c:crosses val="autoZero"/>
        <c:crossBetween val="between"/>
      </c:valAx>
      <c:spPr>
        <a:noFill/>
        <a:ln w="25400">
          <a:noFill/>
        </a:ln>
      </c:spPr>
    </c:plotArea>
    <c:legend>
      <c:legendPos val="r"/>
      <c:layout>
        <c:manualLayout>
          <c:xMode val="edge"/>
          <c:yMode val="edge"/>
          <c:x val="0.65168657288625431"/>
          <c:y val="0.14285751781027373"/>
          <c:w val="0.32771594561915757"/>
          <c:h val="0.80357292838395156"/>
        </c:manualLayout>
      </c:layout>
      <c:txPr>
        <a:bodyPr/>
        <a:lstStyle/>
        <a:p>
          <a:pPr>
            <a:defRPr sz="920" b="0" i="0" u="none" strike="noStrike" baseline="0">
              <a:solidFill>
                <a:srgbClr val="000000"/>
              </a:solidFill>
              <a:latin typeface="Calibri"/>
              <a:ea typeface="Calibri"/>
              <a:cs typeface="Calibri"/>
            </a:defRPr>
          </a:pPr>
          <a:endParaRPr lang="bg-BG"/>
        </a:p>
      </c:txPr>
    </c:legend>
    <c:plotVisOnly val="1"/>
    <c:dispBlanksAs val="gap"/>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38100" dir="5400000" algn="t" rotWithShape="0">
        <a:schemeClr val="accent6">
          <a:lumMod val="20000"/>
          <a:lumOff val="80000"/>
          <a:alpha val="40000"/>
        </a:schemeClr>
      </a:outerShdw>
    </a:effectLst>
  </c:spPr>
  <c:txPr>
    <a:bodyPr/>
    <a:lstStyle/>
    <a:p>
      <a:pPr>
        <a:defRPr sz="1000" b="0" i="0" u="none" strike="noStrike" baseline="0">
          <a:solidFill>
            <a:srgbClr val="000000"/>
          </a:solidFill>
          <a:latin typeface="Calibri"/>
          <a:ea typeface="Calibri"/>
          <a:cs typeface="Calibri"/>
        </a:defRPr>
      </a:pPr>
      <a:endParaRPr lang="bg-BG"/>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bg-BG"/>
  <c:style val="29"/>
  <c:chart>
    <c:title>
      <c:tx>
        <c:rich>
          <a:bodyPr/>
          <a:lstStyle/>
          <a:p>
            <a:pPr>
              <a:defRPr sz="1050" b="1" i="0" u="none" strike="noStrike" baseline="0">
                <a:solidFill>
                  <a:srgbClr val="000000"/>
                </a:solidFill>
                <a:latin typeface="Calibri"/>
                <a:ea typeface="Calibri"/>
                <a:cs typeface="Calibri"/>
              </a:defRPr>
            </a:pPr>
            <a:r>
              <a:rPr lang="bg-BG"/>
              <a:t>Ефективност</a:t>
            </a:r>
          </a:p>
        </c:rich>
      </c:tx>
    </c:title>
    <c:view3D>
      <c:rotX val="12"/>
      <c:hPercent val="84"/>
      <c:rotY val="23"/>
      <c:depthPercent val="100"/>
      <c:rAngAx val="1"/>
    </c:view3D>
    <c:plotArea>
      <c:layout>
        <c:manualLayout>
          <c:layoutTarget val="inner"/>
          <c:xMode val="edge"/>
          <c:yMode val="edge"/>
          <c:x val="7.6635583962091081E-2"/>
          <c:y val="0.14487657505482388"/>
          <c:w val="0.54205656948795999"/>
          <c:h val="0.71378215027010794"/>
        </c:manualLayout>
      </c:layout>
      <c:bar3DChart>
        <c:barDir val="col"/>
        <c:grouping val="clustered"/>
        <c:ser>
          <c:idx val="0"/>
          <c:order val="0"/>
          <c:tx>
            <c:strRef>
              <c:f>'finansovi pokazateli'!$I$113</c:f>
              <c:strCache>
                <c:ptCount val="1"/>
                <c:pt idx="0">
                  <c:v>Коеф. на ефективност на разходите</c:v>
                </c:pt>
              </c:strCache>
            </c:strRef>
          </c:tx>
          <c:spPr>
            <a:solidFill>
              <a:schemeClr val="accent6">
                <a:lumMod val="50000"/>
              </a:schemeClr>
            </a:solidFill>
          </c:spPr>
          <c:cat>
            <c:numRef>
              <c:f>'finansovi pokazateli'!$J$112:$K$112</c:f>
              <c:numCache>
                <c:formatCode>General</c:formatCode>
                <c:ptCount val="2"/>
                <c:pt idx="0">
                  <c:v>2025</c:v>
                </c:pt>
                <c:pt idx="1">
                  <c:v>2024</c:v>
                </c:pt>
              </c:numCache>
            </c:numRef>
          </c:cat>
          <c:val>
            <c:numRef>
              <c:f>'finansovi pokazateli'!$J$113:$K$113</c:f>
              <c:numCache>
                <c:formatCode>0.0000</c:formatCode>
                <c:ptCount val="2"/>
                <c:pt idx="0">
                  <c:v>0.71797323135755264</c:v>
                </c:pt>
                <c:pt idx="1">
                  <c:v>0.89961013645224153</c:v>
                </c:pt>
              </c:numCache>
            </c:numRef>
          </c:val>
          <c:shape val="pyramid"/>
        </c:ser>
        <c:ser>
          <c:idx val="1"/>
          <c:order val="1"/>
          <c:tx>
            <c:strRef>
              <c:f>'finansovi pokazateli'!$I$114</c:f>
              <c:strCache>
                <c:ptCount val="1"/>
                <c:pt idx="0">
                  <c:v>Коефициент на ефективност на приходите </c:v>
                </c:pt>
              </c:strCache>
            </c:strRef>
          </c:tx>
          <c:spPr>
            <a:solidFill>
              <a:schemeClr val="accent6">
                <a:lumMod val="60000"/>
                <a:lumOff val="40000"/>
              </a:schemeClr>
            </a:solidFill>
          </c:spPr>
          <c:cat>
            <c:numRef>
              <c:f>'finansovi pokazateli'!$J$112:$K$112</c:f>
              <c:numCache>
                <c:formatCode>General</c:formatCode>
                <c:ptCount val="2"/>
                <c:pt idx="0">
                  <c:v>2025</c:v>
                </c:pt>
                <c:pt idx="1">
                  <c:v>2024</c:v>
                </c:pt>
              </c:numCache>
            </c:numRef>
          </c:cat>
          <c:val>
            <c:numRef>
              <c:f>'finansovi pokazateli'!$J$114:$K$114</c:f>
              <c:numCache>
                <c:formatCode>0.0000</c:formatCode>
                <c:ptCount val="2"/>
                <c:pt idx="0">
                  <c:v>1.3928095872170438</c:v>
                </c:pt>
                <c:pt idx="1">
                  <c:v>1.1115926327193926</c:v>
                </c:pt>
              </c:numCache>
            </c:numRef>
          </c:val>
          <c:shape val="pyramid"/>
        </c:ser>
        <c:shape val="box"/>
        <c:axId val="135421952"/>
        <c:axId val="135423488"/>
        <c:axId val="0"/>
      </c:bar3DChart>
      <c:catAx>
        <c:axId val="135421952"/>
        <c:scaling>
          <c:orientation val="minMax"/>
        </c:scaling>
        <c:axPos val="b"/>
        <c:numFmt formatCode="General" sourceLinked="1"/>
        <c:majorTickMark val="none"/>
        <c:tickLblPos val="low"/>
        <c:txPr>
          <a:bodyPr rot="0" vert="horz"/>
          <a:lstStyle/>
          <a:p>
            <a:pPr>
              <a:defRPr sz="1000" b="0" i="0" u="none" strike="noStrike" baseline="0">
                <a:solidFill>
                  <a:srgbClr val="000000"/>
                </a:solidFill>
                <a:latin typeface="Calibri"/>
                <a:ea typeface="Calibri"/>
                <a:cs typeface="Calibri"/>
              </a:defRPr>
            </a:pPr>
            <a:endParaRPr lang="bg-BG"/>
          </a:p>
        </c:txPr>
        <c:crossAx val="135423488"/>
        <c:crosses val="autoZero"/>
        <c:auto val="1"/>
        <c:lblAlgn val="ctr"/>
        <c:lblOffset val="100"/>
        <c:tickLblSkip val="1"/>
        <c:tickMarkSkip val="1"/>
      </c:catAx>
      <c:valAx>
        <c:axId val="135423488"/>
        <c:scaling>
          <c:orientation val="minMax"/>
        </c:scaling>
        <c:axPos val="l"/>
        <c:majorGridlines/>
        <c:numFmt formatCode="0.00" sourceLinked="0"/>
        <c:majorTickMark val="none"/>
        <c:tickLblPos val="nextTo"/>
        <c:txPr>
          <a:bodyPr rot="0" vert="horz"/>
          <a:lstStyle/>
          <a:p>
            <a:pPr>
              <a:defRPr sz="1000" b="0" i="0" u="none" strike="noStrike" baseline="0">
                <a:solidFill>
                  <a:srgbClr val="000000"/>
                </a:solidFill>
                <a:latin typeface="Calibri"/>
                <a:ea typeface="Calibri"/>
                <a:cs typeface="Calibri"/>
              </a:defRPr>
            </a:pPr>
            <a:endParaRPr lang="bg-BG"/>
          </a:p>
        </c:txPr>
        <c:crossAx val="135421952"/>
        <c:crosses val="autoZero"/>
        <c:crossBetween val="between"/>
      </c:valAx>
      <c:spPr>
        <a:noFill/>
        <a:ln w="25400">
          <a:noFill/>
        </a:ln>
      </c:spPr>
    </c:plotArea>
    <c:legend>
      <c:legendPos val="r"/>
      <c:layout>
        <c:manualLayout>
          <c:xMode val="edge"/>
          <c:yMode val="edge"/>
          <c:x val="0.64112208403856064"/>
          <c:y val="0.34629064983898289"/>
          <c:w val="0.34205646724066102"/>
          <c:h val="0.39576031719439375"/>
        </c:manualLayout>
      </c:layout>
      <c:txPr>
        <a:bodyPr/>
        <a:lstStyle/>
        <a:p>
          <a:pPr>
            <a:defRPr sz="920" b="0" i="0" u="none" strike="noStrike" baseline="0">
              <a:solidFill>
                <a:srgbClr val="000000"/>
              </a:solidFill>
              <a:latin typeface="Calibri"/>
              <a:ea typeface="Calibri"/>
              <a:cs typeface="Calibri"/>
            </a:defRPr>
          </a:pPr>
          <a:endParaRPr lang="bg-BG"/>
        </a:p>
      </c:txPr>
    </c:legend>
    <c:plotVisOnly val="1"/>
    <c:dispBlanksAs val="gap"/>
  </c:chart>
  <c:spPr>
    <a:gradFill>
      <a:gsLst>
        <a:gs pos="0">
          <a:srgbClr val="FBEAC7"/>
        </a:gs>
        <a:gs pos="17999">
          <a:srgbClr val="FEE7F2"/>
        </a:gs>
        <a:gs pos="36000">
          <a:srgbClr val="FAC77D"/>
        </a:gs>
        <a:gs pos="61000">
          <a:srgbClr val="FBA97D"/>
        </a:gs>
        <a:gs pos="82001">
          <a:srgbClr val="FBD49C"/>
        </a:gs>
        <a:gs pos="100000">
          <a:srgbClr val="FEE7F2"/>
        </a:gs>
      </a:gsLst>
      <a:lin ang="5400000" scaled="0"/>
    </a:gradFill>
    <a:ln>
      <a:solidFill>
        <a:schemeClr val="accent6">
          <a:lumMod val="75000"/>
        </a:schemeClr>
      </a:solidFill>
    </a:ln>
    <a:effectLst>
      <a:outerShdw blurRad="50800" dist="38100" dir="5400000" algn="t" rotWithShape="0">
        <a:schemeClr val="accent6">
          <a:lumMod val="20000"/>
          <a:lumOff val="80000"/>
          <a:alpha val="40000"/>
        </a:schemeClr>
      </a:outerShdw>
    </a:effectLst>
  </c:spPr>
  <c:txPr>
    <a:bodyPr/>
    <a:lstStyle/>
    <a:p>
      <a:pPr>
        <a:defRPr sz="1000" b="0" i="0" u="none" strike="noStrike" baseline="0">
          <a:solidFill>
            <a:srgbClr val="000000"/>
          </a:solidFill>
          <a:latin typeface="Calibri"/>
          <a:ea typeface="Calibri"/>
          <a:cs typeface="Calibri"/>
        </a:defRPr>
      </a:pPr>
      <a:endParaRPr lang="bg-BG"/>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888DD-9E26-412F-964E-703A8C046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18</Pages>
  <Words>6438</Words>
  <Characters>36697</Characters>
  <DocSecurity>0</DocSecurity>
  <Lines>305</Lines>
  <Paragraphs>86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ГОДИШЕН ДОКЛАД ЗА ДЕЙНОСТТА</vt:lpstr>
      <vt:lpstr>ГОДИШЕН ДОКЛАД ЗА ДЕЙНОСТТА</vt:lpstr>
    </vt:vector>
  </TitlesOfParts>
  <LinksUpToDate>false</LinksUpToDate>
  <CharactersWithSpaces>43049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2025-07-21T11:24:00Z</cp:lastPrinted>
  <dcterms:created xsi:type="dcterms:W3CDTF">2024-07-18T12:06:00Z</dcterms:created>
  <dcterms:modified xsi:type="dcterms:W3CDTF">2025-10-21T11:57:00Z</dcterms:modified>
</cp:coreProperties>
</file>